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0C" w:rsidRPr="000F4846" w:rsidRDefault="000C53CB" w:rsidP="002B3C0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自動車電源系統におけるシミュレーションモデルの精度向上</w:t>
      </w:r>
    </w:p>
    <w:p w:rsidR="002B3C0C" w:rsidRDefault="002B3C0C" w:rsidP="002B3C0C">
      <w:pPr>
        <w:jc w:val="center"/>
      </w:pPr>
    </w:p>
    <w:tbl>
      <w:tblPr>
        <w:tblW w:w="9738" w:type="dxa"/>
        <w:tblCellMar>
          <w:left w:w="99" w:type="dxa"/>
          <w:right w:w="99" w:type="dxa"/>
        </w:tblCellMar>
        <w:tblLook w:val="04A0"/>
      </w:tblPr>
      <w:tblGrid>
        <w:gridCol w:w="4919"/>
        <w:gridCol w:w="4819"/>
      </w:tblGrid>
      <w:tr w:rsidR="002B3C0C" w:rsidRPr="00E621D9" w:rsidTr="00413156">
        <w:trPr>
          <w:trHeight w:val="27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C0C" w:rsidRPr="003653A6" w:rsidRDefault="002B3C0C" w:rsidP="004131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83ADC">
              <w:rPr>
                <w:rFonts w:ascii="Times New Roman" w:eastAsia="ＭＳ Ｐゴシック" w:hAnsi="Times New Roman"/>
                <w:color w:val="000000"/>
                <w:kern w:val="0"/>
                <w:sz w:val="24"/>
              </w:rPr>
              <w:t>E07022</w:t>
            </w:r>
            <w:r w:rsidRPr="00365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岡田陽平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3C0C" w:rsidRPr="003653A6" w:rsidRDefault="002B3C0C" w:rsidP="004131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65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指導教員　藤田吾郎</w:t>
            </w:r>
          </w:p>
        </w:tc>
      </w:tr>
      <w:tr w:rsidR="00413156" w:rsidRPr="00E621D9" w:rsidTr="00413156">
        <w:trPr>
          <w:trHeight w:val="27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3156" w:rsidRPr="00583ADC" w:rsidRDefault="00413156" w:rsidP="00413156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3156" w:rsidRPr="003653A6" w:rsidRDefault="00413156" w:rsidP="004131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2B3C0C" w:rsidRDefault="002B3C0C" w:rsidP="002B3C0C">
      <w:pPr>
        <w:jc w:val="center"/>
        <w:sectPr w:rsidR="002B3C0C" w:rsidSect="00413156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B3C0C" w:rsidRPr="003653A6" w:rsidRDefault="002B3C0C" w:rsidP="002B3C0C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53A6">
        <w:rPr>
          <w:rFonts w:ascii="ＭＳ ゴシック" w:eastAsia="ＭＳ ゴシック" w:hAnsi="ＭＳ ゴシック" w:hint="eastAsia"/>
          <w:sz w:val="24"/>
          <w:szCs w:val="24"/>
        </w:rPr>
        <w:lastRenderedPageBreak/>
        <w:t>はじめに</w:t>
      </w:r>
    </w:p>
    <w:p w:rsidR="002B3C0C" w:rsidRDefault="002B3C0C" w:rsidP="005616E0">
      <w:pPr>
        <w:spacing w:line="320" w:lineRule="atLeast"/>
        <w:rPr>
          <w:rFonts w:ascii="ＭＳ 明朝" w:cs="ＭＳ 明朝"/>
          <w:color w:val="000000"/>
          <w:kern w:val="0"/>
          <w:sz w:val="18"/>
          <w:szCs w:val="18"/>
        </w:rPr>
      </w:pPr>
      <w:r w:rsidRPr="000F03F5">
        <w:rPr>
          <w:rFonts w:hint="eastAsia"/>
          <w:sz w:val="22"/>
        </w:rPr>
        <w:t xml:space="preserve">　</w:t>
      </w:r>
      <w:r w:rsidRPr="000F03F5">
        <w:rPr>
          <w:rFonts w:ascii="ＭＳ 明朝" w:hAnsiTheme="minorHAnsi" w:cs="ＭＳ 明朝" w:hint="eastAsia"/>
          <w:color w:val="000000"/>
          <w:kern w:val="0"/>
          <w:sz w:val="18"/>
          <w:szCs w:val="18"/>
        </w:rPr>
        <w:t>近年，地球温暖化</w:t>
      </w:r>
      <w:r w:rsidR="000F03F5">
        <w:rPr>
          <w:rFonts w:ascii="ＭＳ 明朝" w:hAnsiTheme="minorHAnsi" w:cs="ＭＳ 明朝" w:hint="eastAsia"/>
          <w:color w:val="000000"/>
          <w:kern w:val="0"/>
          <w:sz w:val="18"/>
          <w:szCs w:val="18"/>
        </w:rPr>
        <w:t>や</w:t>
      </w:r>
      <w:r w:rsidR="000F03F5" w:rsidRPr="000F03F5">
        <w:rPr>
          <w:sz w:val="18"/>
          <w:szCs w:val="18"/>
        </w:rPr>
        <w:t>気候変動，異常気象などの環境問題</w:t>
      </w:r>
      <w:r w:rsidRPr="000F03F5">
        <w:rPr>
          <w:rFonts w:ascii="ＭＳ 明朝" w:hAnsiTheme="minorHAnsi" w:cs="ＭＳ 明朝" w:hint="eastAsia"/>
          <w:color w:val="000000"/>
          <w:kern w:val="0"/>
          <w:sz w:val="18"/>
          <w:szCs w:val="18"/>
        </w:rPr>
        <w:t>や</w:t>
      </w:r>
      <w:r w:rsidR="001E3B16">
        <w:rPr>
          <w:rFonts w:ascii="ＭＳ 明朝" w:hAnsiTheme="minorHAnsi" w:cs="ＭＳ 明朝" w:hint="eastAsia"/>
          <w:color w:val="000000"/>
          <w:kern w:val="0"/>
          <w:sz w:val="18"/>
          <w:szCs w:val="18"/>
        </w:rPr>
        <w:t>，石油などの枯渇により</w:t>
      </w:r>
      <w:r w:rsidRPr="000F03F5">
        <w:rPr>
          <w:rFonts w:ascii="ＭＳ 明朝" w:hAnsiTheme="minorHAnsi" w:cs="ＭＳ 明朝" w:hint="eastAsia"/>
          <w:color w:val="000000"/>
          <w:kern w:val="0"/>
          <w:sz w:val="18"/>
          <w:szCs w:val="18"/>
        </w:rPr>
        <w:t>原油価格の高騰が大きな問題となり，様々な改善策が検討されている</w:t>
      </w:r>
      <w:r w:rsidR="001E3B16">
        <w:rPr>
          <w:rFonts w:ascii="ＭＳ 明朝" w:cs="ＭＳ 明朝" w:hint="eastAsia"/>
          <w:color w:val="000000"/>
          <w:kern w:val="0"/>
          <w:sz w:val="18"/>
          <w:szCs w:val="18"/>
        </w:rPr>
        <w:t>。こ</w:t>
      </w:r>
      <w:r w:rsidRPr="000F03F5">
        <w:rPr>
          <w:rFonts w:ascii="ＭＳ 明朝" w:cs="ＭＳ 明朝" w:hint="eastAsia"/>
          <w:color w:val="000000"/>
          <w:kern w:val="0"/>
          <w:sz w:val="18"/>
          <w:szCs w:val="18"/>
        </w:rPr>
        <w:t>れらの</w:t>
      </w:r>
      <w:r w:rsidR="001E3B16">
        <w:rPr>
          <w:rFonts w:ascii="ＭＳ 明朝" w:cs="ＭＳ 明朝" w:hint="eastAsia"/>
          <w:color w:val="000000"/>
          <w:kern w:val="0"/>
          <w:sz w:val="18"/>
          <w:szCs w:val="18"/>
        </w:rPr>
        <w:t>ことの</w:t>
      </w:r>
      <w:r w:rsidRPr="000F03F5">
        <w:rPr>
          <w:rFonts w:ascii="ＭＳ 明朝" w:cs="ＭＳ 明朝" w:hint="eastAsia"/>
          <w:color w:val="000000"/>
          <w:kern w:val="0"/>
          <w:sz w:val="18"/>
          <w:szCs w:val="18"/>
        </w:rPr>
        <w:t>防止策として，日本においては国土交通省が</w:t>
      </w:r>
      <w:r w:rsidRPr="000F03F5">
        <w:rPr>
          <w:rFonts w:ascii="Times New Roman" w:hAnsi="Times New Roman"/>
          <w:color w:val="000000"/>
          <w:kern w:val="0"/>
          <w:sz w:val="18"/>
          <w:szCs w:val="18"/>
        </w:rPr>
        <w:t>2015</w:t>
      </w:r>
      <w:r w:rsidRPr="000F03F5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年新燃料費規制の導入を検討している。そして現在においては，高効率でクリーンなエネルギー源として燃料電池等の実用化，さらにはハイブリッド自動車やアイド</w:t>
      </w:r>
      <w:r w:rsidRPr="007355E2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リングストップ対応車の普及，従来のエンジンのみで走行する自動車においても，「燃費改善」「安全」「快適」の観点から，電動パワーステアリングや電動コンプレッサ等，自動車の電動化が進んでいる。しかし，これらのことを進めることによりバッテリの負担が増大し，寿命の低下を招くといった事態に陥ることが十分に予想される。本課題の解決には数値シミュレーションによる事前評価が有効である。本研究では，従来車</w:t>
      </w:r>
      <w:r w:rsidRPr="007355E2">
        <w:rPr>
          <w:rFonts w:cs="Century"/>
          <w:color w:val="000000"/>
          <w:kern w:val="0"/>
          <w:sz w:val="18"/>
          <w:szCs w:val="18"/>
        </w:rPr>
        <w:t>(</w:t>
      </w:r>
      <w:r w:rsidRPr="00E51361">
        <w:rPr>
          <w:rFonts w:ascii="Times New Roman" w:hAnsi="Times New Roman"/>
          <w:color w:val="000000"/>
          <w:kern w:val="0"/>
          <w:sz w:val="18"/>
          <w:szCs w:val="18"/>
        </w:rPr>
        <w:t>24[V]</w:t>
      </w:r>
      <w:r w:rsidRPr="007355E2">
        <w:rPr>
          <w:rFonts w:ascii="ＭＳ 明朝" w:cs="ＭＳ 明朝" w:hint="eastAsia"/>
          <w:color w:val="000000"/>
          <w:kern w:val="0"/>
          <w:sz w:val="18"/>
          <w:szCs w:val="18"/>
        </w:rPr>
        <w:t>系</w:t>
      </w:r>
      <w:r w:rsidRPr="007355E2">
        <w:rPr>
          <w:rFonts w:cs="Century"/>
          <w:color w:val="000000"/>
          <w:kern w:val="0"/>
          <w:sz w:val="18"/>
          <w:szCs w:val="18"/>
        </w:rPr>
        <w:t>)</w:t>
      </w:r>
      <w:r w:rsidRPr="007355E2">
        <w:rPr>
          <w:rFonts w:ascii="ＭＳ 明朝" w:cs="ＭＳ 明朝" w:hint="eastAsia"/>
          <w:color w:val="000000"/>
          <w:kern w:val="0"/>
          <w:sz w:val="18"/>
          <w:szCs w:val="18"/>
        </w:rPr>
        <w:t>の電源系統のシミュレーションモデルを構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築し，シミュレーションモデルの精度を向上させ，バッテリの長寿命</w:t>
      </w:r>
      <w:r w:rsidRPr="007355E2">
        <w:rPr>
          <w:rFonts w:ascii="ＭＳ 明朝" w:cs="ＭＳ 明朝" w:hint="eastAsia"/>
          <w:color w:val="000000"/>
          <w:kern w:val="0"/>
          <w:sz w:val="18"/>
          <w:szCs w:val="18"/>
        </w:rPr>
        <w:t>を目的としている。</w:t>
      </w:r>
    </w:p>
    <w:p w:rsidR="002B3C0C" w:rsidRPr="003653A6" w:rsidRDefault="002B3C0C" w:rsidP="00690DD9">
      <w:pPr>
        <w:pStyle w:val="a3"/>
        <w:numPr>
          <w:ilvl w:val="0"/>
          <w:numId w:val="1"/>
        </w:numPr>
        <w:spacing w:beforeLines="50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53A6">
        <w:rPr>
          <w:rFonts w:ascii="ＭＳ ゴシック" w:eastAsia="ＭＳ ゴシック" w:hAnsi="ＭＳ ゴシック" w:hint="eastAsia"/>
          <w:sz w:val="24"/>
          <w:szCs w:val="24"/>
        </w:rPr>
        <w:t>自動車電源系統</w:t>
      </w:r>
    </w:p>
    <w:p w:rsidR="002B3C0C" w:rsidRDefault="002B3C0C" w:rsidP="005616E0">
      <w:pPr>
        <w:pStyle w:val="Default"/>
        <w:spacing w:line="320" w:lineRule="atLeast"/>
        <w:ind w:firstLineChars="100" w:firstLine="180"/>
        <w:jc w:val="both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</w:rPr>
        <w:t>図</w:t>
      </w:r>
      <w:r w:rsidRPr="00E51361">
        <w:rPr>
          <w:rFonts w:ascii="Times New Roman" w:hAnsi="Times New Roman" w:cs="Times New Roman"/>
          <w:sz w:val="18"/>
          <w:szCs w:val="18"/>
        </w:rPr>
        <w:t>１</w:t>
      </w:r>
      <w:r>
        <w:rPr>
          <w:rFonts w:hint="eastAsia"/>
          <w:sz w:val="18"/>
          <w:szCs w:val="18"/>
        </w:rPr>
        <w:t>に示すように，エンジンの動力はクラッチ，トランスミッションを介してホイールに伝わり車輪が回転する。一方で，エンジンの動力はベルトを介してオルタネータに伝わる。オルタネータは機械エネルギーを電気エネルギーに変換し，必要な電力を各種の電気負荷へと供給している。電気負荷が必要とする電力よりもオルタネータの電力が少ない場合には，一時的に不足分の電力をバッテリから供給している</w:t>
      </w:r>
      <w:r>
        <w:rPr>
          <w:rFonts w:hAnsi="Times New Roman" w:hint="eastAsia"/>
          <w:sz w:val="18"/>
          <w:szCs w:val="18"/>
        </w:rPr>
        <w:t>。</w:t>
      </w:r>
      <w:r>
        <w:rPr>
          <w:rFonts w:hAnsi="Times New Roman"/>
          <w:sz w:val="18"/>
          <w:szCs w:val="18"/>
        </w:rPr>
        <w:t xml:space="preserve"> </w:t>
      </w:r>
    </w:p>
    <w:p w:rsidR="002B3C0C" w:rsidRDefault="002B3C0C" w:rsidP="005616E0">
      <w:pPr>
        <w:pStyle w:val="a3"/>
        <w:spacing w:line="320" w:lineRule="atLeast"/>
        <w:ind w:leftChars="0" w:left="0" w:firstLineChars="100" w:firstLine="180"/>
        <w:jc w:val="left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本研究では，自動車電源系統のバッテリにおいて</w:t>
      </w:r>
      <w:r>
        <w:rPr>
          <w:rFonts w:ascii="Times New Roman" w:hAnsi="Times New Roman"/>
          <w:sz w:val="18"/>
          <w:szCs w:val="18"/>
        </w:rPr>
        <w:t>SOC (State Of Charge)</w:t>
      </w:r>
      <w:r>
        <w:rPr>
          <w:rFonts w:hAnsi="Times New Roman" w:hint="eastAsia"/>
          <w:sz w:val="18"/>
          <w:szCs w:val="18"/>
        </w:rPr>
        <w:t>，効率，</w:t>
      </w:r>
      <w:r>
        <w:rPr>
          <w:rFonts w:ascii="Times New Roman" w:hAnsi="Times New Roman"/>
          <w:sz w:val="18"/>
          <w:szCs w:val="18"/>
        </w:rPr>
        <w:t xml:space="preserve">SOL (State Of Life) </w:t>
      </w:r>
      <w:r>
        <w:rPr>
          <w:rFonts w:hAnsi="Times New Roman" w:hint="eastAsia"/>
          <w:sz w:val="18"/>
          <w:szCs w:val="18"/>
        </w:rPr>
        <w:t>の</w:t>
      </w:r>
      <w:r w:rsidR="000F03F5" w:rsidRPr="00E51361">
        <w:rPr>
          <w:rFonts w:ascii="Times New Roman" w:hAnsi="Times New Roman"/>
          <w:sz w:val="18"/>
          <w:szCs w:val="18"/>
        </w:rPr>
        <w:t>3</w:t>
      </w:r>
      <w:r>
        <w:rPr>
          <w:rFonts w:hAnsi="Times New Roman" w:hint="eastAsia"/>
          <w:sz w:val="18"/>
          <w:szCs w:val="18"/>
        </w:rPr>
        <w:t>つの評価法を数値シミュレーションに用いる。</w:t>
      </w:r>
    </w:p>
    <w:p w:rsidR="00A46743" w:rsidRPr="002272D4" w:rsidRDefault="002272D4" w:rsidP="005616E0">
      <w:pPr>
        <w:pStyle w:val="a3"/>
        <w:spacing w:line="320" w:lineRule="atLeast"/>
        <w:ind w:leftChars="0" w:left="0" w:firstLineChars="100" w:firstLine="180"/>
        <w:jc w:val="left"/>
        <w:rPr>
          <w:sz w:val="18"/>
        </w:rPr>
      </w:pPr>
      <w:r>
        <w:rPr>
          <w:rFonts w:hAnsi="Times New Roman" w:hint="eastAsia"/>
          <w:sz w:val="18"/>
          <w:szCs w:val="18"/>
        </w:rPr>
        <w:t>また，走行モードについては，</w:t>
      </w:r>
      <w:r w:rsidRPr="00E51361">
        <w:rPr>
          <w:rFonts w:ascii="Times New Roman" w:hAnsi="Times New Roman"/>
          <w:sz w:val="18"/>
          <w:szCs w:val="18"/>
        </w:rPr>
        <w:t>10-15</w:t>
      </w:r>
      <w:r>
        <w:rPr>
          <w:rFonts w:hAnsi="Times New Roman" w:hint="eastAsia"/>
          <w:sz w:val="18"/>
          <w:szCs w:val="18"/>
        </w:rPr>
        <w:t>モードを使用し</w:t>
      </w:r>
      <w:r w:rsidR="002F3A17">
        <w:rPr>
          <w:rFonts w:hAnsi="Times New Roman" w:hint="eastAsia"/>
          <w:sz w:val="18"/>
          <w:szCs w:val="18"/>
        </w:rPr>
        <w:t>て</w:t>
      </w:r>
      <w:r>
        <w:rPr>
          <w:rFonts w:hAnsi="Times New Roman" w:hint="eastAsia"/>
          <w:sz w:val="18"/>
          <w:szCs w:val="18"/>
        </w:rPr>
        <w:t>，取得方法としてはオルタネータの回転数より取得する。負荷</w:t>
      </w:r>
      <w:r w:rsidR="00A46743">
        <w:rPr>
          <w:rFonts w:hAnsi="Times New Roman" w:hint="eastAsia"/>
          <w:sz w:val="18"/>
          <w:szCs w:val="18"/>
        </w:rPr>
        <w:t>の大きさ</w:t>
      </w:r>
      <w:r>
        <w:rPr>
          <w:rFonts w:hAnsi="Times New Roman" w:hint="eastAsia"/>
          <w:sz w:val="18"/>
          <w:szCs w:val="18"/>
        </w:rPr>
        <w:t>は，</w:t>
      </w:r>
      <w:r w:rsidRPr="002272D4">
        <w:rPr>
          <w:rFonts w:hint="eastAsia"/>
          <w:sz w:val="18"/>
        </w:rPr>
        <w:t>負荷電流を</w:t>
      </w:r>
      <w:r w:rsidRPr="00E51361">
        <w:rPr>
          <w:rFonts w:ascii="Times New Roman" w:hAnsi="Times New Roman"/>
          <w:sz w:val="18"/>
        </w:rPr>
        <w:t>0,10,20,30[A]</w:t>
      </w:r>
      <w:r>
        <w:rPr>
          <w:rFonts w:hint="eastAsia"/>
          <w:sz w:val="18"/>
        </w:rPr>
        <w:t>の</w:t>
      </w:r>
      <w:r w:rsidRPr="00E51361">
        <w:rPr>
          <w:rFonts w:ascii="Times New Roman" w:hAnsi="Times New Roman"/>
          <w:sz w:val="18"/>
        </w:rPr>
        <w:t>4</w:t>
      </w:r>
      <w:r>
        <w:rPr>
          <w:rFonts w:hint="eastAsia"/>
          <w:sz w:val="18"/>
        </w:rPr>
        <w:t>つのパターンに</w:t>
      </w:r>
      <w:r w:rsidRPr="002272D4">
        <w:rPr>
          <w:rFonts w:hint="eastAsia"/>
          <w:sz w:val="18"/>
        </w:rPr>
        <w:t>設定し</w:t>
      </w:r>
      <w:r w:rsidR="00280E44">
        <w:rPr>
          <w:rFonts w:hint="eastAsia"/>
          <w:sz w:val="18"/>
        </w:rPr>
        <w:t>て，</w:t>
      </w:r>
      <w:r w:rsidRPr="002272D4">
        <w:rPr>
          <w:rFonts w:hint="eastAsia"/>
          <w:sz w:val="18"/>
        </w:rPr>
        <w:t>試験中は常に</w:t>
      </w:r>
      <w:r w:rsidR="002F3A17">
        <w:rPr>
          <w:rFonts w:hint="eastAsia"/>
          <w:sz w:val="18"/>
        </w:rPr>
        <w:t>負荷電流を</w:t>
      </w:r>
      <w:r w:rsidRPr="002272D4">
        <w:rPr>
          <w:rFonts w:hint="eastAsia"/>
          <w:sz w:val="18"/>
        </w:rPr>
        <w:t>一定</w:t>
      </w:r>
      <w:r>
        <w:rPr>
          <w:rFonts w:hint="eastAsia"/>
          <w:sz w:val="18"/>
        </w:rPr>
        <w:t>にして実験を行う。</w:t>
      </w:r>
    </w:p>
    <w:p w:rsidR="002B3C0C" w:rsidRPr="00260FF0" w:rsidRDefault="002B3C0C" w:rsidP="002B3C0C">
      <w:pPr>
        <w:pStyle w:val="0221"/>
        <w:ind w:firstLine="0"/>
        <w:jc w:val="center"/>
      </w:pPr>
      <w:r>
        <w:rPr>
          <w:noProof/>
          <w:snapToGrid/>
        </w:rPr>
        <w:lastRenderedPageBreak/>
        <w:drawing>
          <wp:inline distT="0" distB="0" distL="0" distR="0">
            <wp:extent cx="2314575" cy="1551528"/>
            <wp:effectExtent l="0" t="0" r="9525" b="0"/>
            <wp:docPr id="2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72" cy="155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16" w:rsidRPr="001E3B16" w:rsidRDefault="002B3C0C" w:rsidP="001E3B16">
      <w:pPr>
        <w:pStyle w:val="0230"/>
        <w:ind w:firstLine="0"/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自動車電源系統</w:t>
      </w:r>
    </w:p>
    <w:p w:rsidR="002B3C0C" w:rsidRDefault="002B3C0C" w:rsidP="002B3C0C">
      <w:pPr>
        <w:pStyle w:val="0230"/>
        <w:jc w:val="center"/>
      </w:pPr>
      <w:r>
        <w:rPr>
          <w:noProof/>
          <w:snapToGrid/>
        </w:rPr>
        <w:drawing>
          <wp:inline distT="0" distB="0" distL="0" distR="0">
            <wp:extent cx="2257425" cy="1292294"/>
            <wp:effectExtent l="19050" t="0" r="9525" b="0"/>
            <wp:docPr id="1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15" cy="12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16" w:rsidRDefault="002B3C0C" w:rsidP="007C5191">
      <w:pPr>
        <w:pStyle w:val="0230"/>
        <w:ind w:firstLine="0"/>
        <w:jc w:val="center"/>
      </w:pP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自動車電源系統回路図</w:t>
      </w:r>
    </w:p>
    <w:p w:rsidR="002B3C0C" w:rsidRPr="003653A6" w:rsidRDefault="002B3C0C" w:rsidP="00690DD9">
      <w:pPr>
        <w:pStyle w:val="a3"/>
        <w:numPr>
          <w:ilvl w:val="0"/>
          <w:numId w:val="1"/>
        </w:numPr>
        <w:spacing w:beforeLines="50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53A6">
        <w:rPr>
          <w:rFonts w:asciiTheme="majorEastAsia" w:eastAsiaTheme="majorEastAsia" w:hAnsiTheme="majorEastAsia"/>
          <w:sz w:val="24"/>
          <w:szCs w:val="24"/>
        </w:rPr>
        <w:t>SOC</w:t>
      </w:r>
    </w:p>
    <w:p w:rsidR="002B3C0C" w:rsidRDefault="002B3C0C" w:rsidP="005616E0">
      <w:pPr>
        <w:pStyle w:val="a3"/>
        <w:spacing w:line="320" w:lineRule="atLeast"/>
        <w:ind w:leftChars="0" w:left="0" w:firstLineChars="100" w:firstLine="180"/>
        <w:jc w:val="left"/>
        <w:rPr>
          <w:rFonts w:hAnsi="Times New Roman"/>
          <w:sz w:val="18"/>
          <w:szCs w:val="18"/>
        </w:rPr>
      </w:pPr>
      <w:r>
        <w:rPr>
          <w:rFonts w:hint="eastAsia"/>
          <w:sz w:val="18"/>
          <w:szCs w:val="18"/>
        </w:rPr>
        <w:t>自動車では主に鉛バッテリが使用される。バッテリは，エンジン始動時や重負荷時になどに負荷をエンジンに供給し，軽負荷時にはオルタネータからの電力を蓄電する。数値シミュレーションモデルでは，バッテリ電流から</w:t>
      </w:r>
      <w:r>
        <w:rPr>
          <w:rFonts w:ascii="Times New Roman" w:hAnsi="Times New Roman"/>
          <w:sz w:val="18"/>
          <w:szCs w:val="18"/>
        </w:rPr>
        <w:t>SOC</w:t>
      </w:r>
      <w:r>
        <w:rPr>
          <w:rFonts w:hAnsi="Times New Roman" w:hint="eastAsia"/>
          <w:sz w:val="18"/>
          <w:szCs w:val="18"/>
        </w:rPr>
        <w:t>を算出し，バッテリ電圧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V</w:t>
      </w:r>
      <w:r>
        <w:rPr>
          <w:rFonts w:ascii="Times New Roman" w:hAnsi="Times New Roman"/>
          <w:i/>
          <w:iCs/>
          <w:sz w:val="12"/>
          <w:szCs w:val="12"/>
        </w:rPr>
        <w:t>b</w:t>
      </w:r>
      <w:proofErr w:type="spellEnd"/>
      <w:r>
        <w:rPr>
          <w:rFonts w:hAnsi="Times New Roman" w:hint="eastAsia"/>
          <w:sz w:val="18"/>
          <w:szCs w:val="18"/>
        </w:rPr>
        <w:t>を求める。</w:t>
      </w:r>
      <w:r>
        <w:rPr>
          <w:rFonts w:ascii="Times New Roman" w:hAnsi="Times New Roman"/>
          <w:sz w:val="18"/>
          <w:szCs w:val="18"/>
        </w:rPr>
        <w:t>SOC</w:t>
      </w:r>
      <w:r>
        <w:rPr>
          <w:rFonts w:hAnsi="Times New Roman" w:hint="eastAsia"/>
          <w:sz w:val="18"/>
          <w:szCs w:val="18"/>
        </w:rPr>
        <w:t>は充電状態を表し，</w:t>
      </w:r>
      <w:r>
        <w:rPr>
          <w:rFonts w:ascii="Times New Roman" w:hAnsi="Times New Roman"/>
          <w:sz w:val="18"/>
          <w:szCs w:val="18"/>
        </w:rPr>
        <w:t>(1)</w:t>
      </w:r>
      <w:r>
        <w:rPr>
          <w:rFonts w:hAnsi="Times New Roman" w:hint="eastAsia"/>
          <w:sz w:val="18"/>
          <w:szCs w:val="18"/>
        </w:rPr>
        <w:t>式から求める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V</w:t>
      </w:r>
      <w:r>
        <w:rPr>
          <w:rFonts w:ascii="Times New Roman" w:hAnsi="Times New Roman"/>
          <w:i/>
          <w:iCs/>
          <w:sz w:val="12"/>
          <w:szCs w:val="12"/>
        </w:rPr>
        <w:t>b</w:t>
      </w:r>
      <w:proofErr w:type="spellEnd"/>
      <w:r>
        <w:rPr>
          <w:rFonts w:hAnsi="Times New Roman" w:hint="eastAsia"/>
          <w:sz w:val="18"/>
          <w:szCs w:val="18"/>
        </w:rPr>
        <w:t>は</w:t>
      </w:r>
      <w:r>
        <w:rPr>
          <w:rFonts w:ascii="Times New Roman" w:hAnsi="Times New Roman"/>
          <w:sz w:val="18"/>
          <w:szCs w:val="18"/>
        </w:rPr>
        <w:t>SOC</w:t>
      </w:r>
      <w:r>
        <w:rPr>
          <w:rFonts w:hAnsi="Times New Roman" w:hint="eastAsia"/>
          <w:sz w:val="18"/>
          <w:szCs w:val="18"/>
        </w:rPr>
        <w:t>から求まる。バッテリは化学変化によって電気を蓄えるため，</w:t>
      </w:r>
      <w:r>
        <w:rPr>
          <w:rFonts w:ascii="Times New Roman" w:hAnsi="Times New Roman"/>
          <w:sz w:val="18"/>
          <w:szCs w:val="18"/>
        </w:rPr>
        <w:t>SOC</w:t>
      </w:r>
      <w:r>
        <w:rPr>
          <w:rFonts w:hAnsi="Times New Roman" w:hint="eastAsia"/>
          <w:sz w:val="18"/>
          <w:szCs w:val="18"/>
        </w:rPr>
        <w:t>と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V</w:t>
      </w:r>
      <w:r>
        <w:rPr>
          <w:rFonts w:ascii="Times New Roman" w:hAnsi="Times New Roman"/>
          <w:i/>
          <w:iCs/>
          <w:sz w:val="12"/>
          <w:szCs w:val="12"/>
        </w:rPr>
        <w:t>b</w:t>
      </w:r>
      <w:proofErr w:type="spellEnd"/>
      <w:r>
        <w:rPr>
          <w:rFonts w:hAnsi="Times New Roman" w:hint="eastAsia"/>
          <w:sz w:val="18"/>
          <w:szCs w:val="18"/>
        </w:rPr>
        <w:t>の関係は非線形な特性を持つ。ここで，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SOCini</w:t>
      </w:r>
      <w:proofErr w:type="spellEnd"/>
      <w:r>
        <w:rPr>
          <w:rFonts w:hAnsi="Times New Roman" w:hint="eastAsia"/>
          <w:sz w:val="18"/>
          <w:szCs w:val="18"/>
        </w:rPr>
        <w:t>は</w:t>
      </w:r>
      <w:r>
        <w:rPr>
          <w:rFonts w:ascii="Times New Roman" w:hAnsi="Times New Roman"/>
          <w:sz w:val="18"/>
          <w:szCs w:val="18"/>
        </w:rPr>
        <w:t>SOC</w:t>
      </w:r>
      <w:r>
        <w:rPr>
          <w:rFonts w:hAnsi="Times New Roman" w:hint="eastAsia"/>
          <w:sz w:val="18"/>
          <w:szCs w:val="18"/>
        </w:rPr>
        <w:t>の初期値，</w:t>
      </w:r>
      <w:r>
        <w:rPr>
          <w:rFonts w:ascii="Times New Roman" w:hAnsi="Times New Roman"/>
          <w:i/>
          <w:iCs/>
          <w:sz w:val="18"/>
          <w:szCs w:val="18"/>
        </w:rPr>
        <w:t>CA</w:t>
      </w:r>
      <w:r>
        <w:rPr>
          <w:rFonts w:hAnsi="Times New Roman" w:hint="eastAsia"/>
          <w:sz w:val="18"/>
          <w:szCs w:val="18"/>
        </w:rPr>
        <w:t>はバッテリの容量，</w:t>
      </w:r>
      <w:r>
        <w:rPr>
          <w:rFonts w:ascii="Times New Roman" w:hAnsi="Times New Roman"/>
          <w:i/>
          <w:iCs/>
          <w:sz w:val="18"/>
          <w:szCs w:val="18"/>
        </w:rPr>
        <w:t>I</w:t>
      </w:r>
      <w:r>
        <w:rPr>
          <w:rFonts w:hAnsi="Times New Roman" w:hint="eastAsia"/>
          <w:sz w:val="18"/>
          <w:szCs w:val="18"/>
        </w:rPr>
        <w:t>は放電を正としたバッテリ電流である。</w:t>
      </w:r>
    </w:p>
    <w:p w:rsidR="002B3C0C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　　　</w:t>
      </w:r>
      <w:r w:rsidR="00C449B6" w:rsidRPr="00572FDE">
        <w:rPr>
          <w:position w:val="-24"/>
        </w:rPr>
        <w:object w:dxaOrig="3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5.5pt" o:ole="">
            <v:imagedata r:id="rId10" o:title=""/>
          </v:shape>
          <o:OLEObject Type="Embed" ProgID="Equation.3" ShapeID="_x0000_i1025" DrawAspect="Content" ObjectID="_1353501460" r:id="rId11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>(1)</w:t>
      </w:r>
    </w:p>
    <w:p w:rsidR="002B3C0C" w:rsidRDefault="002B3C0C" w:rsidP="005616E0">
      <w:pPr>
        <w:pStyle w:val="0230"/>
        <w:snapToGrid w:val="0"/>
        <w:spacing w:line="320" w:lineRule="atLeast"/>
        <w:ind w:firstLineChars="100" w:firstLine="180"/>
        <w:rPr>
          <w:szCs w:val="18"/>
        </w:rPr>
      </w:pPr>
      <w:r>
        <w:rPr>
          <w:rFonts w:hint="eastAsia"/>
          <w:szCs w:val="18"/>
        </w:rPr>
        <w:t xml:space="preserve">　現実的には放電と充電の総クーロン数は一致せず，一般に，放電時と比較して充電時の方が</w:t>
      </w:r>
      <w:r>
        <w:rPr>
          <w:szCs w:val="18"/>
        </w:rPr>
        <w:t>1.2</w:t>
      </w:r>
      <w:r>
        <w:rPr>
          <w:rFonts w:hint="eastAsia"/>
          <w:szCs w:val="18"/>
        </w:rPr>
        <w:t>～</w:t>
      </w:r>
      <w:r>
        <w:rPr>
          <w:szCs w:val="18"/>
        </w:rPr>
        <w:t>1.3</w:t>
      </w:r>
      <w:r>
        <w:rPr>
          <w:rFonts w:hint="eastAsia"/>
          <w:szCs w:val="18"/>
        </w:rPr>
        <w:t>倍程度となる。そのため，数値シミュレーション上では</w:t>
      </w:r>
      <w:r>
        <w:rPr>
          <w:szCs w:val="18"/>
        </w:rPr>
        <w:t>SOC</w:t>
      </w:r>
      <w:r>
        <w:rPr>
          <w:rFonts w:hint="eastAsia"/>
          <w:szCs w:val="18"/>
        </w:rPr>
        <w:t>を補正する必要があり，満充電時に</w:t>
      </w:r>
      <w:r>
        <w:rPr>
          <w:szCs w:val="18"/>
        </w:rPr>
        <w:t>SOC</w:t>
      </w:r>
      <w:r>
        <w:rPr>
          <w:rFonts w:hint="eastAsia"/>
          <w:szCs w:val="18"/>
        </w:rPr>
        <w:t>をリセットする，充電時には</w:t>
      </w:r>
      <w:r>
        <w:rPr>
          <w:szCs w:val="18"/>
        </w:rPr>
        <w:t>SOC</w:t>
      </w:r>
      <w:r>
        <w:rPr>
          <w:rFonts w:hint="eastAsia"/>
          <w:szCs w:val="18"/>
        </w:rPr>
        <w:t>の変化率に係数を乗じる，などの方法が考えられる。</w:t>
      </w:r>
    </w:p>
    <w:p w:rsidR="006200BA" w:rsidRPr="006200BA" w:rsidRDefault="000B550D" w:rsidP="005616E0">
      <w:pPr>
        <w:pStyle w:val="0230"/>
        <w:snapToGrid w:val="0"/>
        <w:spacing w:line="320" w:lineRule="atLeast"/>
        <w:ind w:firstLineChars="100" w:firstLine="180"/>
        <w:rPr>
          <w:szCs w:val="18"/>
        </w:rPr>
      </w:pPr>
      <w:r>
        <w:rPr>
          <w:rFonts w:hint="eastAsia"/>
          <w:szCs w:val="18"/>
        </w:rPr>
        <w:t xml:space="preserve">　図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に負荷電流</w:t>
      </w:r>
      <w:r>
        <w:rPr>
          <w:rFonts w:hint="eastAsia"/>
          <w:szCs w:val="18"/>
        </w:rPr>
        <w:t>30[A]</w:t>
      </w:r>
      <w:r>
        <w:rPr>
          <w:rFonts w:hint="eastAsia"/>
          <w:szCs w:val="18"/>
        </w:rPr>
        <w:t>の時においての</w:t>
      </w:r>
      <w:r>
        <w:rPr>
          <w:rFonts w:hint="eastAsia"/>
          <w:szCs w:val="18"/>
        </w:rPr>
        <w:t>SOC</w:t>
      </w:r>
      <w:r>
        <w:rPr>
          <w:rFonts w:hint="eastAsia"/>
          <w:szCs w:val="18"/>
        </w:rPr>
        <w:t>のシミュレーション結果を示す。</w:t>
      </w:r>
    </w:p>
    <w:p w:rsidR="00276BC4" w:rsidRDefault="00276BC4" w:rsidP="00CF62B0">
      <w:pPr>
        <w:pStyle w:val="0230"/>
        <w:snapToGrid w:val="0"/>
        <w:spacing w:line="360" w:lineRule="auto"/>
        <w:ind w:firstLine="0"/>
        <w:jc w:val="center"/>
        <w:rPr>
          <w:szCs w:val="18"/>
        </w:rPr>
      </w:pPr>
      <w:r>
        <w:rPr>
          <w:rFonts w:hint="eastAsia"/>
          <w:noProof/>
          <w:snapToGrid/>
          <w:szCs w:val="18"/>
        </w:rPr>
        <w:lastRenderedPageBreak/>
        <w:drawing>
          <wp:inline distT="0" distB="0" distL="0" distR="0">
            <wp:extent cx="3114674" cy="1600200"/>
            <wp:effectExtent l="0" t="0" r="0" b="0"/>
            <wp:docPr id="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66" cy="161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0BA">
        <w:rPr>
          <w:rFonts w:hint="eastAsia"/>
          <w:szCs w:val="18"/>
        </w:rPr>
        <w:t>図</w:t>
      </w:r>
      <w:r w:rsidR="006200BA">
        <w:rPr>
          <w:rFonts w:hint="eastAsia"/>
          <w:szCs w:val="18"/>
        </w:rPr>
        <w:t>3</w:t>
      </w:r>
      <w:r w:rsidR="006200BA">
        <w:rPr>
          <w:rFonts w:hint="eastAsia"/>
          <w:szCs w:val="18"/>
        </w:rPr>
        <w:t xml:space="preserve">　</w:t>
      </w:r>
      <w:r w:rsidR="006200BA">
        <w:rPr>
          <w:rFonts w:hint="eastAsia"/>
          <w:szCs w:val="18"/>
        </w:rPr>
        <w:t>SOC</w:t>
      </w:r>
    </w:p>
    <w:p w:rsidR="00276BC4" w:rsidRPr="00276BC4" w:rsidRDefault="00276BC4" w:rsidP="00690DD9">
      <w:pPr>
        <w:pStyle w:val="a3"/>
        <w:numPr>
          <w:ilvl w:val="0"/>
          <w:numId w:val="1"/>
        </w:numPr>
        <w:spacing w:beforeLines="50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効率</w:t>
      </w:r>
    </w:p>
    <w:p w:rsidR="000730F3" w:rsidRDefault="00276BC4" w:rsidP="005616E0">
      <w:pPr>
        <w:pStyle w:val="0230"/>
        <w:snapToGrid w:val="0"/>
        <w:spacing w:line="320" w:lineRule="atLeast"/>
        <w:ind w:firstLineChars="100" w:firstLine="180"/>
        <w:jc w:val="left"/>
        <w:rPr>
          <w:szCs w:val="18"/>
        </w:rPr>
      </w:pPr>
      <w:r>
        <w:rPr>
          <w:rFonts w:hint="eastAsia"/>
          <w:szCs w:val="18"/>
        </w:rPr>
        <w:t xml:space="preserve">　</w:t>
      </w:r>
      <w:r w:rsidR="002B3C0C">
        <w:rPr>
          <w:rFonts w:hint="eastAsia"/>
          <w:szCs w:val="18"/>
        </w:rPr>
        <w:t>充電エネルギー，放電エネルギーを算出して，算出した値により効率を求める。一例として</w:t>
      </w:r>
      <w:r w:rsidR="002B3C0C" w:rsidRPr="00E51361">
        <w:rPr>
          <w:szCs w:val="18"/>
        </w:rPr>
        <w:t>10</w:t>
      </w:r>
      <w:r w:rsidR="002B3C0C" w:rsidRPr="00E51361">
        <w:rPr>
          <w:szCs w:val="18"/>
        </w:rPr>
        <w:t>－</w:t>
      </w:r>
      <w:r w:rsidR="002B3C0C" w:rsidRPr="00E51361">
        <w:rPr>
          <w:szCs w:val="18"/>
        </w:rPr>
        <w:t>15</w:t>
      </w:r>
      <w:r>
        <w:rPr>
          <w:rFonts w:hint="eastAsia"/>
          <w:szCs w:val="18"/>
        </w:rPr>
        <w:t>モードの走</w:t>
      </w:r>
      <w:r w:rsidR="002B3C0C">
        <w:rPr>
          <w:rFonts w:hint="eastAsia"/>
          <w:szCs w:val="18"/>
        </w:rPr>
        <w:t>パターンによるオルタネータからの総供給電力は</w:t>
      </w:r>
      <w:r w:rsidR="002B3C0C">
        <w:rPr>
          <w:szCs w:val="18"/>
        </w:rPr>
        <w:t>42040[J]</w:t>
      </w:r>
      <w:r w:rsidR="002B3C0C">
        <w:rPr>
          <w:rFonts w:hint="eastAsia"/>
          <w:szCs w:val="18"/>
        </w:rPr>
        <w:t>，その時の効率は</w:t>
      </w:r>
      <w:r w:rsidR="002B3C0C">
        <w:rPr>
          <w:szCs w:val="18"/>
        </w:rPr>
        <w:t>95.1[%]</w:t>
      </w:r>
      <w:r w:rsidR="002B3C0C">
        <w:rPr>
          <w:rFonts w:hint="eastAsia"/>
          <w:szCs w:val="18"/>
        </w:rPr>
        <w:t>である。</w:t>
      </w:r>
    </w:p>
    <w:p w:rsidR="00276BC4" w:rsidRPr="00276BC4" w:rsidRDefault="00276BC4" w:rsidP="00690DD9">
      <w:pPr>
        <w:pStyle w:val="a3"/>
        <w:numPr>
          <w:ilvl w:val="0"/>
          <w:numId w:val="1"/>
        </w:numPr>
        <w:spacing w:beforeLines="50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SOL</w:t>
      </w:r>
    </w:p>
    <w:p w:rsidR="002B3C0C" w:rsidRDefault="002B3C0C" w:rsidP="005616E0">
      <w:pPr>
        <w:pStyle w:val="0230"/>
        <w:snapToGrid w:val="0"/>
        <w:spacing w:line="320" w:lineRule="atLeast"/>
        <w:ind w:firstLineChars="100" w:firstLine="180"/>
      </w:pPr>
      <w:r>
        <w:rPr>
          <w:rFonts w:hint="eastAsia"/>
        </w:rPr>
        <w:t>本研究ではこれまで鉛バッテリの寿命指標として</w:t>
      </w:r>
      <w:r>
        <w:rPr>
          <w:rFonts w:hint="eastAsia"/>
        </w:rPr>
        <w:t xml:space="preserve">SOL (State OF Life) </w:t>
      </w:r>
      <w:r>
        <w:rPr>
          <w:rFonts w:hint="eastAsia"/>
        </w:rPr>
        <w:t>を提案してきた。</w:t>
      </w:r>
      <w:r>
        <w:rPr>
          <w:rFonts w:hint="eastAsia"/>
        </w:rPr>
        <w:t>SOL</w:t>
      </w:r>
      <w:r>
        <w:rPr>
          <w:rFonts w:hint="eastAsia"/>
        </w:rPr>
        <w:t>は</w:t>
      </w:r>
      <w:r w:rsidR="00122F44">
        <w:rPr>
          <w:rFonts w:hint="eastAsia"/>
        </w:rPr>
        <w:t>下記の通り定義していた。</w:t>
      </w:r>
    </w:p>
    <w:p w:rsidR="00122F44" w:rsidRPr="00122F44" w:rsidRDefault="00122F44" w:rsidP="005616E0">
      <w:pPr>
        <w:pStyle w:val="0230"/>
        <w:snapToGrid w:val="0"/>
        <w:spacing w:line="320" w:lineRule="atLeast"/>
        <w:ind w:firstLineChars="100" w:firstLine="180"/>
      </w:pPr>
    </w:p>
    <w:p w:rsidR="002B3C0C" w:rsidRDefault="002B3C0C" w:rsidP="002B3C0C">
      <w:pPr>
        <w:pStyle w:val="0230"/>
        <w:snapToGrid w:val="0"/>
      </w:pPr>
      <w:r w:rsidRPr="00C22D91">
        <w:rPr>
          <w:position w:val="-20"/>
        </w:rPr>
        <w:object w:dxaOrig="1840" w:dyaOrig="560">
          <v:shape id="_x0000_i1026" type="#_x0000_t75" style="width:92.25pt;height:27.75pt" o:ole="">
            <v:imagedata r:id="rId13" o:title=""/>
          </v:shape>
          <o:OLEObject Type="Embed" ProgID="Equation.3" ShapeID="_x0000_i1026" DrawAspect="Content" ObjectID="_1353501461" r:id="rId14"/>
        </w:object>
      </w:r>
      <w:r>
        <w:rPr>
          <w:rFonts w:hint="eastAsia"/>
        </w:rPr>
        <w:tab/>
        <w:t>(1)</w:t>
      </w:r>
    </w:p>
    <w:p w:rsidR="002B3C0C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D250BB">
        <w:rPr>
          <w:position w:val="-8"/>
        </w:rPr>
        <w:object w:dxaOrig="320" w:dyaOrig="260">
          <v:shape id="_x0000_i1027" type="#_x0000_t75" style="width:15.75pt;height:12.75pt" o:ole="">
            <v:imagedata r:id="rId15" o:title=""/>
          </v:shape>
          <o:OLEObject Type="Embed" ProgID="Equation.3" ShapeID="_x0000_i1027" DrawAspect="Content" ObjectID="_1353501462" r:id="rId16"/>
        </w:object>
      </w:r>
      <w:r>
        <w:rPr>
          <w:rFonts w:hint="eastAsia"/>
        </w:rPr>
        <w:t xml:space="preserve"> : </w:t>
      </w:r>
      <w:r>
        <w:rPr>
          <w:rFonts w:hint="eastAsia"/>
        </w:rPr>
        <w:t>バッテリから流れる電流</w:t>
      </w:r>
      <w:r>
        <w:rPr>
          <w:rFonts w:hint="eastAsia"/>
        </w:rPr>
        <w:t xml:space="preserve"> [A]</w:t>
      </w:r>
    </w:p>
    <w:p w:rsidR="00CB21CE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D250BB">
        <w:rPr>
          <w:rFonts w:hint="eastAsia"/>
          <w:i/>
        </w:rPr>
        <w:t>CA</w:t>
      </w:r>
      <w:r>
        <w:rPr>
          <w:rFonts w:hint="eastAsia"/>
        </w:rPr>
        <w:t xml:space="preserve"> : </w:t>
      </w:r>
      <w:r>
        <w:rPr>
          <w:rFonts w:hint="eastAsia"/>
        </w:rPr>
        <w:t>バッテリの定格容量</w:t>
      </w:r>
      <w:r>
        <w:rPr>
          <w:rFonts w:hint="eastAsia"/>
        </w:rPr>
        <w:t xml:space="preserve"> [Ah]</w:t>
      </w:r>
    </w:p>
    <w:p w:rsidR="00122F44" w:rsidRPr="006200BA" w:rsidRDefault="00122F44" w:rsidP="002B3C0C">
      <w:pPr>
        <w:pStyle w:val="0230"/>
        <w:snapToGrid w:val="0"/>
        <w:ind w:firstLine="0"/>
      </w:pPr>
    </w:p>
    <w:p w:rsidR="00122F44" w:rsidRDefault="002B3C0C" w:rsidP="005616E0">
      <w:pPr>
        <w:pStyle w:val="0230"/>
        <w:snapToGrid w:val="0"/>
        <w:spacing w:line="320" w:lineRule="atLeast"/>
        <w:ind w:firstLineChars="100" w:firstLine="180"/>
      </w:pPr>
      <w:r>
        <w:rPr>
          <w:rFonts w:hint="eastAsia"/>
        </w:rPr>
        <w:t>SOL</w:t>
      </w:r>
      <w:r>
        <w:rPr>
          <w:rFonts w:hint="eastAsia"/>
        </w:rPr>
        <w:t>が</w:t>
      </w:r>
      <w:r>
        <w:rPr>
          <w:rFonts w:hint="eastAsia"/>
        </w:rPr>
        <w:t>0</w:t>
      </w:r>
      <w:r>
        <w:rPr>
          <w:rFonts w:hint="eastAsia"/>
        </w:rPr>
        <w:t>のときが新品の状態であり，バッテリを通過する総クーロン数が寿命の劣化に相当して，満充電・フル放電を経験則で</w:t>
      </w:r>
      <w:r>
        <w:rPr>
          <w:rFonts w:hint="eastAsia"/>
        </w:rPr>
        <w:t>1000</w:t>
      </w:r>
      <w:r>
        <w:rPr>
          <w:rFonts w:hint="eastAsia"/>
        </w:rPr>
        <w:t>回繰り返すと</w:t>
      </w:r>
      <w:r>
        <w:rPr>
          <w:rFonts w:hint="eastAsia"/>
        </w:rPr>
        <w:t>SOL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に達して寿命に至るという指標である</w:t>
      </w:r>
      <w:r w:rsidR="00705A1C">
        <w:rPr>
          <w:rFonts w:hint="eastAsia"/>
        </w:rPr>
        <w:t>。</w:t>
      </w:r>
      <w:r>
        <w:rPr>
          <w:rFonts w:hint="eastAsia"/>
        </w:rPr>
        <w:t>この方法の特徴は，簡単であり，バッテリ使用時にもリアルタイムで計算時が得られることである。しかしながら，この考え方</w:t>
      </w:r>
      <w:r w:rsidR="00FA42D8">
        <w:rPr>
          <w:rFonts w:hint="eastAsia"/>
        </w:rPr>
        <w:t>では</w:t>
      </w:r>
      <w:r>
        <w:rPr>
          <w:rFonts w:hint="eastAsia"/>
        </w:rPr>
        <w:t>放電深度が深いところでは誤差が大きくなる問題があった。そこで，今回，</w:t>
      </w:r>
      <w:r>
        <w:rPr>
          <w:rFonts w:hint="eastAsia"/>
        </w:rPr>
        <w:t>SOL</w:t>
      </w:r>
      <w:r>
        <w:rPr>
          <w:rFonts w:hint="eastAsia"/>
        </w:rPr>
        <w:t>の計算式に</w:t>
      </w:r>
      <w:r>
        <w:rPr>
          <w:rFonts w:hint="eastAsia"/>
        </w:rPr>
        <w:t>DOD</w:t>
      </w:r>
      <w:r w:rsidR="00DF2090">
        <w:rPr>
          <w:rFonts w:hint="eastAsia"/>
        </w:rPr>
        <w:t>による重みを追加することとした。提案式は次のように</w:t>
      </w:r>
      <w:r>
        <w:rPr>
          <w:rFonts w:hint="eastAsia"/>
        </w:rPr>
        <w:t>なる。</w:t>
      </w:r>
    </w:p>
    <w:p w:rsidR="002B3C0C" w:rsidRDefault="002B3C0C" w:rsidP="002B3C0C">
      <w:pPr>
        <w:pStyle w:val="0230"/>
        <w:snapToGrid w:val="0"/>
      </w:pPr>
      <w:r w:rsidRPr="00C22D91">
        <w:rPr>
          <w:position w:val="-20"/>
        </w:rPr>
        <w:object w:dxaOrig="2160" w:dyaOrig="499">
          <v:shape id="_x0000_i1028" type="#_x0000_t75" style="width:108pt;height:24.75pt" o:ole="">
            <v:imagedata r:id="rId17" o:title=""/>
          </v:shape>
          <o:OLEObject Type="Embed" ProgID="Equation.3" ShapeID="_x0000_i1028" DrawAspect="Content" ObjectID="_1353501463" r:id="rId18"/>
        </w:object>
      </w:r>
      <w:r>
        <w:rPr>
          <w:rFonts w:hint="eastAsia"/>
        </w:rPr>
        <w:tab/>
      </w:r>
      <w:r>
        <w:rPr>
          <w:rFonts w:hint="eastAsia"/>
        </w:rPr>
        <w:tab/>
        <w:t>(2)</w:t>
      </w:r>
    </w:p>
    <w:p w:rsidR="002B3C0C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D250BB">
        <w:rPr>
          <w:position w:val="-8"/>
        </w:rPr>
        <w:object w:dxaOrig="320" w:dyaOrig="260">
          <v:shape id="_x0000_i1029" type="#_x0000_t75" style="width:15.75pt;height:12.75pt" o:ole="">
            <v:imagedata r:id="rId19" o:title=""/>
          </v:shape>
          <o:OLEObject Type="Embed" ProgID="Equation.3" ShapeID="_x0000_i1029" DrawAspect="Content" ObjectID="_1353501464" r:id="rId20"/>
        </w:object>
      </w:r>
      <w:r>
        <w:rPr>
          <w:rFonts w:hint="eastAsia"/>
        </w:rPr>
        <w:t xml:space="preserve"> : </w:t>
      </w:r>
      <w:r>
        <w:rPr>
          <w:rFonts w:hint="eastAsia"/>
        </w:rPr>
        <w:t>バッテリから流れる電流</w:t>
      </w:r>
      <w:r>
        <w:rPr>
          <w:rFonts w:hint="eastAsia"/>
        </w:rPr>
        <w:t xml:space="preserve"> [A]</w:t>
      </w:r>
    </w:p>
    <w:p w:rsidR="002B3C0C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D250BB">
        <w:rPr>
          <w:rFonts w:hint="eastAsia"/>
          <w:i/>
        </w:rPr>
        <w:t>CA</w:t>
      </w:r>
      <w:r>
        <w:rPr>
          <w:rFonts w:hint="eastAsia"/>
        </w:rPr>
        <w:t xml:space="preserve"> : </w:t>
      </w:r>
      <w:r>
        <w:rPr>
          <w:rFonts w:hint="eastAsia"/>
        </w:rPr>
        <w:t>バッテリの定格容量</w:t>
      </w:r>
      <w:r>
        <w:rPr>
          <w:rFonts w:hint="eastAsia"/>
        </w:rPr>
        <w:t xml:space="preserve"> [Ah]</w:t>
      </w:r>
    </w:p>
    <w:p w:rsidR="002B3C0C" w:rsidRPr="00D250BB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A075F0">
        <w:rPr>
          <w:position w:val="-8"/>
        </w:rPr>
        <w:object w:dxaOrig="660" w:dyaOrig="260">
          <v:shape id="_x0000_i1030" type="#_x0000_t75" style="width:33pt;height:12.75pt" o:ole="">
            <v:imagedata r:id="rId21" o:title=""/>
          </v:shape>
          <o:OLEObject Type="Embed" ProgID="Equation.3" ShapeID="_x0000_i1030" DrawAspect="Content" ObjectID="_1353501465" r:id="rId22"/>
        </w:object>
      </w:r>
      <w:r>
        <w:rPr>
          <w:rFonts w:hint="eastAsia"/>
        </w:rPr>
        <w:t xml:space="preserve"> : </w:t>
      </w:r>
      <w:r>
        <w:rPr>
          <w:rFonts w:hint="eastAsia"/>
        </w:rPr>
        <w:t>放電深度</w:t>
      </w:r>
      <w:r>
        <w:rPr>
          <w:rFonts w:hint="eastAsia"/>
        </w:rPr>
        <w:t xml:space="preserve"> (</w:t>
      </w:r>
      <w:r w:rsidRPr="00D250BB">
        <w:rPr>
          <w:position w:val="-6"/>
        </w:rPr>
        <w:object w:dxaOrig="780" w:dyaOrig="240">
          <v:shape id="_x0000_i1031" type="#_x0000_t75" style="width:39pt;height:12pt" o:ole="">
            <v:imagedata r:id="rId23" o:title=""/>
          </v:shape>
          <o:OLEObject Type="Embed" ProgID="Equation.3" ShapeID="_x0000_i1031" DrawAspect="Content" ObjectID="_1353501466" r:id="rId24"/>
        </w:object>
      </w:r>
      <w:r>
        <w:rPr>
          <w:rFonts w:hint="eastAsia"/>
        </w:rPr>
        <w:t>)</w:t>
      </w:r>
    </w:p>
    <w:p w:rsidR="002B3C0C" w:rsidRDefault="002B3C0C" w:rsidP="002B3C0C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0C7870">
        <w:rPr>
          <w:rFonts w:hint="eastAsia"/>
          <w:i/>
        </w:rPr>
        <w:t>k</w:t>
      </w:r>
      <w:r>
        <w:rPr>
          <w:rFonts w:hint="eastAsia"/>
        </w:rPr>
        <w:t xml:space="preserve"> : </w:t>
      </w:r>
      <w:r>
        <w:rPr>
          <w:rFonts w:hint="eastAsia"/>
        </w:rPr>
        <w:t>バッテリ固有の定数</w:t>
      </w:r>
    </w:p>
    <w:p w:rsidR="00122F44" w:rsidRPr="007C5191" w:rsidRDefault="002B3C0C" w:rsidP="007C5191">
      <w:pPr>
        <w:pStyle w:val="0230"/>
        <w:snapToGrid w:val="0"/>
        <w:ind w:firstLine="0"/>
      </w:pPr>
      <w:r>
        <w:rPr>
          <w:rFonts w:hint="eastAsia"/>
        </w:rPr>
        <w:t xml:space="preserve">     </w:t>
      </w:r>
      <w:r w:rsidRPr="000C7870">
        <w:rPr>
          <w:position w:val="-6"/>
        </w:rPr>
        <w:object w:dxaOrig="180" w:dyaOrig="200">
          <v:shape id="_x0000_i1032" type="#_x0000_t75" style="width:9pt;height:9.75pt" o:ole="">
            <v:imagedata r:id="rId25" o:title=""/>
          </v:shape>
          <o:OLEObject Type="Embed" ProgID="Equation.3" ShapeID="_x0000_i1032" DrawAspect="Content" ObjectID="_1353501467" r:id="rId26"/>
        </w:object>
      </w:r>
      <w:r>
        <w:rPr>
          <w:rFonts w:hint="eastAsia"/>
        </w:rPr>
        <w:t>: DOD</w:t>
      </w:r>
      <w:r>
        <w:rPr>
          <w:rFonts w:hint="eastAsia"/>
        </w:rPr>
        <w:t>による重みの固有係数</w:t>
      </w:r>
    </w:p>
    <w:p w:rsidR="00BE2883" w:rsidRDefault="00705A1C" w:rsidP="00690DD9">
      <w:pPr>
        <w:pStyle w:val="0230"/>
        <w:snapToGrid w:val="0"/>
        <w:spacing w:beforeLines="50" w:line="320" w:lineRule="atLeast"/>
        <w:ind w:firstLineChars="100" w:firstLine="180"/>
        <w:rPr>
          <w:szCs w:val="18"/>
        </w:rPr>
      </w:pPr>
      <w:r>
        <w:rPr>
          <w:rFonts w:hint="eastAsia"/>
          <w:szCs w:val="18"/>
        </w:rPr>
        <w:t>この評価式をバッテリ寿命試験結果に適用した試算例を表</w:t>
      </w:r>
      <w:r>
        <w:rPr>
          <w:szCs w:val="18"/>
        </w:rPr>
        <w:t>1</w:t>
      </w:r>
      <w:r>
        <w:rPr>
          <w:rFonts w:hint="eastAsia"/>
          <w:szCs w:val="18"/>
        </w:rPr>
        <w:t>に記す。それぞれの寿命判定基準は異なるため</w:t>
      </w:r>
      <w:r w:rsidR="00753ECA">
        <w:rPr>
          <w:rFonts w:hint="eastAsia"/>
          <w:szCs w:val="18"/>
        </w:rPr>
        <w:t>，</w:t>
      </w:r>
      <w:r>
        <w:rPr>
          <w:i/>
          <w:iCs/>
          <w:szCs w:val="18"/>
        </w:rPr>
        <w:t xml:space="preserve">k </w:t>
      </w:r>
      <w:r>
        <w:rPr>
          <w:rFonts w:hint="eastAsia"/>
          <w:szCs w:val="18"/>
        </w:rPr>
        <w:t>や</w:t>
      </w:r>
      <w:r w:rsidR="00AB27C7" w:rsidRPr="00AB27C7">
        <w:rPr>
          <w:rFonts w:hint="eastAsia"/>
          <w:i/>
          <w:szCs w:val="18"/>
        </w:rPr>
        <w:t>n</w:t>
      </w:r>
      <w:r>
        <w:rPr>
          <w:rFonts w:hint="eastAsia"/>
          <w:szCs w:val="18"/>
        </w:rPr>
        <w:t>が</w:t>
      </w:r>
      <w:r w:rsidR="00753ECA">
        <w:rPr>
          <w:rFonts w:hint="eastAsia"/>
          <w:szCs w:val="18"/>
        </w:rPr>
        <w:t>大きく異なるものの，誤差は比較的小さく，劣化メカニズムを加えることにより</w:t>
      </w:r>
      <w:r>
        <w:rPr>
          <w:rFonts w:hint="eastAsia"/>
          <w:szCs w:val="18"/>
        </w:rPr>
        <w:t>実用性が高まると考えられる。</w:t>
      </w:r>
    </w:p>
    <w:p w:rsidR="00BE2883" w:rsidRPr="00D250BB" w:rsidRDefault="00BE2883" w:rsidP="00BE2883">
      <w:pPr>
        <w:pStyle w:val="0230"/>
        <w:snapToGrid w:val="0"/>
        <w:ind w:firstLine="0"/>
        <w:jc w:val="center"/>
      </w:pPr>
      <w:r>
        <w:rPr>
          <w:rFonts w:hint="eastAsia"/>
          <w:szCs w:val="18"/>
        </w:rPr>
        <w:lastRenderedPageBreak/>
        <w:t>表</w:t>
      </w:r>
      <w:r>
        <w:rPr>
          <w:szCs w:val="18"/>
        </w:rPr>
        <w:t xml:space="preserve">1 </w:t>
      </w:r>
      <w:r w:rsidR="001C6A8D">
        <w:rPr>
          <w:rFonts w:hint="eastAsia"/>
          <w:szCs w:val="18"/>
        </w:rPr>
        <w:t xml:space="preserve">　</w:t>
      </w:r>
      <w:r>
        <w:rPr>
          <w:szCs w:val="18"/>
        </w:rPr>
        <w:t>SOL</w:t>
      </w:r>
      <w:r>
        <w:rPr>
          <w:rFonts w:hint="eastAsia"/>
          <w:szCs w:val="18"/>
        </w:rPr>
        <w:t>のパラメータ例</w:t>
      </w:r>
    </w:p>
    <w:tbl>
      <w:tblPr>
        <w:tblW w:w="4343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061"/>
        <w:gridCol w:w="1160"/>
        <w:gridCol w:w="1061"/>
        <w:gridCol w:w="1061"/>
      </w:tblGrid>
      <w:tr w:rsidR="00BE2883" w:rsidRPr="00BE2883" w:rsidTr="006F4720">
        <w:trPr>
          <w:trHeight w:val="2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C449B6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C449B6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case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C449B6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i/>
                <w:color w:val="000000"/>
                <w:kern w:val="0"/>
                <w:sz w:val="18"/>
                <w:szCs w:val="18"/>
              </w:rPr>
            </w:pPr>
            <w:r w:rsidRPr="00C449B6">
              <w:rPr>
                <w:rFonts w:ascii="Times New Roman" w:eastAsia="ＭＳ Ｐゴシック" w:hAnsi="Times New Roman"/>
                <w:i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C449B6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i/>
                <w:color w:val="000000"/>
                <w:kern w:val="0"/>
                <w:sz w:val="18"/>
                <w:szCs w:val="18"/>
              </w:rPr>
            </w:pPr>
            <w:r w:rsidRPr="00C449B6">
              <w:rPr>
                <w:rFonts w:ascii="Times New Roman" w:eastAsia="ＭＳ Ｐゴシック" w:hAnsi="Times New Roman"/>
                <w:i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C449B6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449B6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Erro</w:t>
            </w:r>
            <w:proofErr w:type="spellEnd"/>
            <w:r w:rsidRPr="00C449B6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ｒ</w:t>
            </w:r>
            <w:r w:rsidRPr="00C449B6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[%]</w:t>
            </w:r>
          </w:p>
        </w:tc>
      </w:tr>
      <w:tr w:rsidR="00BE2883" w:rsidRPr="00BE2883" w:rsidTr="006F4720">
        <w:trPr>
          <w:trHeight w:val="26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1.4245×10</w:t>
            </w: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-0.0466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E2883" w:rsidRPr="00BE2883" w:rsidTr="006F4720">
        <w:trPr>
          <w:trHeight w:val="26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0.488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BE2883" w:rsidRPr="00BE2883" w:rsidTr="006F4720">
        <w:trPr>
          <w:trHeight w:val="264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0.389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0.246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83" w:rsidRPr="00BE2883" w:rsidRDefault="00BE2883" w:rsidP="00BE2883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</w:pPr>
            <w:r w:rsidRPr="00BE2883">
              <w:rPr>
                <w:rFonts w:ascii="Times New Roman" w:eastAsia="ＭＳ Ｐゴシック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</w:tr>
    </w:tbl>
    <w:p w:rsidR="00122F44" w:rsidRDefault="00122F44" w:rsidP="006D0CBA">
      <w:pPr>
        <w:pStyle w:val="0230"/>
        <w:ind w:firstLine="0"/>
        <w:jc w:val="left"/>
        <w:rPr>
          <w:rFonts w:ascii="ＭＳ 明朝" w:hAnsiTheme="minorHAnsi" w:cs="ＭＳ 明朝"/>
          <w:color w:val="000000"/>
          <w:kern w:val="0"/>
          <w:szCs w:val="18"/>
        </w:rPr>
      </w:pPr>
    </w:p>
    <w:p w:rsidR="006D0CBA" w:rsidRDefault="00276BC4" w:rsidP="005616E0">
      <w:pPr>
        <w:pStyle w:val="0230"/>
        <w:spacing w:line="320" w:lineRule="atLeast"/>
        <w:ind w:firstLineChars="100" w:firstLine="180"/>
        <w:jc w:val="left"/>
        <w:rPr>
          <w:rFonts w:ascii="ＭＳ 明朝" w:hAnsiTheme="minorHAnsi" w:cs="ＭＳ 明朝"/>
          <w:color w:val="000000"/>
          <w:kern w:val="0"/>
          <w:szCs w:val="18"/>
        </w:rPr>
      </w:pPr>
      <w:r>
        <w:rPr>
          <w:rFonts w:ascii="ＭＳ 明朝" w:hAnsiTheme="minorHAnsi" w:cs="ＭＳ 明朝" w:hint="eastAsia"/>
          <w:color w:val="000000"/>
          <w:kern w:val="0"/>
          <w:szCs w:val="18"/>
        </w:rPr>
        <w:t>また，図</w:t>
      </w:r>
      <w:r w:rsidRPr="00276BC4">
        <w:rPr>
          <w:color w:val="000000"/>
          <w:kern w:val="0"/>
          <w:szCs w:val="18"/>
        </w:rPr>
        <w:t>4</w:t>
      </w:r>
      <w:r>
        <w:rPr>
          <w:rFonts w:ascii="ＭＳ 明朝" w:hAnsiTheme="minorHAnsi" w:cs="ＭＳ 明朝" w:hint="eastAsia"/>
          <w:color w:val="000000"/>
          <w:kern w:val="0"/>
          <w:szCs w:val="18"/>
        </w:rPr>
        <w:t>に表1の</w:t>
      </w:r>
      <w:r w:rsidRPr="00276BC4">
        <w:rPr>
          <w:color w:val="000000"/>
          <w:kern w:val="0"/>
          <w:szCs w:val="18"/>
        </w:rPr>
        <w:t>case1</w:t>
      </w:r>
      <w:r>
        <w:rPr>
          <w:rFonts w:ascii="ＭＳ 明朝" w:hAnsiTheme="minorHAnsi" w:cs="ＭＳ 明朝" w:hint="eastAsia"/>
          <w:color w:val="000000"/>
          <w:kern w:val="0"/>
          <w:szCs w:val="18"/>
        </w:rPr>
        <w:t>より，</w:t>
      </w:r>
      <w:r w:rsidRPr="002A77E1">
        <w:rPr>
          <w:i/>
          <w:color w:val="000000"/>
          <w:kern w:val="0"/>
          <w:szCs w:val="18"/>
        </w:rPr>
        <w:t>k</w:t>
      </w:r>
      <w:r w:rsidRPr="00276BC4">
        <w:rPr>
          <w:color w:val="000000"/>
          <w:kern w:val="0"/>
          <w:szCs w:val="18"/>
        </w:rPr>
        <w:t>と</w:t>
      </w:r>
      <w:r w:rsidRPr="002A77E1">
        <w:rPr>
          <w:i/>
          <w:color w:val="000000"/>
          <w:kern w:val="0"/>
          <w:szCs w:val="18"/>
        </w:rPr>
        <w:t>n</w:t>
      </w:r>
      <w:r w:rsidRPr="00276BC4">
        <w:rPr>
          <w:color w:val="000000"/>
          <w:kern w:val="0"/>
          <w:szCs w:val="18"/>
        </w:rPr>
        <w:t>を用いた</w:t>
      </w:r>
      <w:r w:rsidRPr="00276BC4">
        <w:rPr>
          <w:color w:val="000000"/>
          <w:kern w:val="0"/>
          <w:szCs w:val="18"/>
        </w:rPr>
        <w:t>SOL</w:t>
      </w:r>
      <w:r w:rsidR="006D0CBA">
        <w:rPr>
          <w:rFonts w:ascii="ＭＳ 明朝" w:hAnsiTheme="minorHAnsi" w:cs="ＭＳ 明朝" w:hint="eastAsia"/>
          <w:color w:val="000000"/>
          <w:kern w:val="0"/>
          <w:szCs w:val="18"/>
        </w:rPr>
        <w:t>のシ</w:t>
      </w:r>
      <w:r>
        <w:rPr>
          <w:rFonts w:ascii="ＭＳ 明朝" w:hAnsiTheme="minorHAnsi" w:cs="ＭＳ 明朝" w:hint="eastAsia"/>
          <w:color w:val="000000"/>
          <w:kern w:val="0"/>
          <w:szCs w:val="18"/>
        </w:rPr>
        <w:t>ミュレーション結果を示す。</w:t>
      </w:r>
      <w:r w:rsidR="006D0CBA" w:rsidRPr="006D0CBA">
        <w:rPr>
          <w:rFonts w:ascii="ＭＳ 明朝" w:hAnsiTheme="minorHAnsi" w:cs="ＭＳ 明朝"/>
          <w:noProof/>
          <w:color w:val="000000"/>
          <w:kern w:val="0"/>
          <w:szCs w:val="18"/>
        </w:rPr>
        <w:drawing>
          <wp:inline distT="0" distB="0" distL="0" distR="0">
            <wp:extent cx="3040924" cy="1495425"/>
            <wp:effectExtent l="0" t="0" r="0" b="0"/>
            <wp:docPr id="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62" cy="14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BA" w:rsidRDefault="006D0CBA" w:rsidP="00561A44">
      <w:pPr>
        <w:pStyle w:val="0230"/>
        <w:ind w:firstLine="0"/>
        <w:jc w:val="center"/>
      </w:pPr>
      <w:r>
        <w:rPr>
          <w:rFonts w:hint="eastAsia"/>
        </w:rPr>
        <w:t>図</w:t>
      </w:r>
      <w:r w:rsidR="00561A44">
        <w:rPr>
          <w:rFonts w:hint="eastAsia"/>
        </w:rPr>
        <w:t>4</w:t>
      </w:r>
      <w:r>
        <w:rPr>
          <w:rFonts w:hint="eastAsia"/>
        </w:rPr>
        <w:t xml:space="preserve">　</w:t>
      </w:r>
      <w:r w:rsidR="00CF62B0">
        <w:rPr>
          <w:rFonts w:hint="eastAsia"/>
        </w:rPr>
        <w:t>SOC</w:t>
      </w:r>
      <w:r w:rsidR="00CF62B0">
        <w:t xml:space="preserve"> </w:t>
      </w:r>
    </w:p>
    <w:p w:rsidR="006D0CBA" w:rsidRDefault="00276BC4" w:rsidP="00690DD9">
      <w:pPr>
        <w:pStyle w:val="0230"/>
        <w:spacing w:beforeLines="50"/>
        <w:ind w:firstLine="0"/>
        <w:jc w:val="left"/>
        <w:rPr>
          <w:rFonts w:ascii="ＭＳ 明朝" w:hAnsiTheme="minorHAnsi" w:cs="ＭＳ 明朝"/>
          <w:color w:val="000000"/>
          <w:kern w:val="0"/>
          <w:sz w:val="24"/>
          <w:szCs w:val="24"/>
        </w:rPr>
      </w:pPr>
      <w:r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6．まとめ</w:t>
      </w:r>
    </w:p>
    <w:p w:rsidR="000730F3" w:rsidRPr="002906DE" w:rsidRDefault="00276BC4" w:rsidP="002906DE">
      <w:pPr>
        <w:pStyle w:val="0230"/>
        <w:spacing w:line="300" w:lineRule="atLeast"/>
        <w:ind w:firstLineChars="100" w:firstLine="180"/>
        <w:jc w:val="left"/>
        <w:rPr>
          <w:rFonts w:ascii="ＭＳ 明朝" w:cs="ＭＳ 明朝"/>
          <w:color w:val="000000"/>
          <w:kern w:val="0"/>
          <w:szCs w:val="18"/>
        </w:rPr>
      </w:pPr>
      <w:r w:rsidRPr="00276BC4">
        <w:rPr>
          <w:rFonts w:ascii="ＭＳ 明朝" w:hAnsiTheme="minorHAnsi" w:cs="ＭＳ 明朝" w:hint="eastAsia"/>
          <w:color w:val="000000"/>
          <w:kern w:val="0"/>
          <w:szCs w:val="18"/>
        </w:rPr>
        <w:t>本</w:t>
      </w:r>
      <w:r w:rsidR="000730F3" w:rsidRPr="00276BC4">
        <w:rPr>
          <w:rFonts w:ascii="ＭＳ 明朝" w:hAnsiTheme="minorHAnsi" w:cs="ＭＳ 明朝" w:hint="eastAsia"/>
          <w:color w:val="000000"/>
          <w:kern w:val="0"/>
          <w:szCs w:val="18"/>
        </w:rPr>
        <w:t>研究では，自動車電源系統の数値シミュレーションモデルに用いる，</w:t>
      </w:r>
      <w:r w:rsidR="000730F3" w:rsidRPr="00276BC4">
        <w:rPr>
          <w:color w:val="000000"/>
          <w:kern w:val="0"/>
          <w:szCs w:val="18"/>
        </w:rPr>
        <w:t>SOC</w:t>
      </w:r>
      <w:r w:rsidR="000730F3" w:rsidRPr="00276BC4">
        <w:rPr>
          <w:rFonts w:ascii="ＭＳ 明朝" w:cs="ＭＳ 明朝" w:hint="eastAsia"/>
          <w:color w:val="000000"/>
          <w:kern w:val="0"/>
          <w:szCs w:val="18"/>
        </w:rPr>
        <w:t>，効率，</w:t>
      </w:r>
      <w:r w:rsidR="000730F3" w:rsidRPr="00276BC4">
        <w:rPr>
          <w:color w:val="000000"/>
          <w:kern w:val="0"/>
          <w:szCs w:val="18"/>
        </w:rPr>
        <w:t>SOL</w:t>
      </w:r>
      <w:r w:rsidR="000730F3" w:rsidRPr="00276BC4">
        <w:rPr>
          <w:rFonts w:ascii="ＭＳ 明朝" w:cs="ＭＳ 明朝" w:hint="eastAsia"/>
          <w:color w:val="000000"/>
          <w:kern w:val="0"/>
          <w:szCs w:val="18"/>
        </w:rPr>
        <w:t>の</w:t>
      </w:r>
      <w:r w:rsidR="00BE2883" w:rsidRPr="00276BC4">
        <w:rPr>
          <w:rFonts w:hint="eastAsia"/>
          <w:color w:val="000000"/>
          <w:kern w:val="0"/>
          <w:szCs w:val="18"/>
        </w:rPr>
        <w:t>3</w:t>
      </w:r>
      <w:r w:rsidR="000730F3" w:rsidRPr="00276BC4">
        <w:rPr>
          <w:rFonts w:ascii="ＭＳ 明朝" w:cs="ＭＳ 明朝" w:hint="eastAsia"/>
          <w:color w:val="000000"/>
          <w:kern w:val="0"/>
          <w:szCs w:val="18"/>
        </w:rPr>
        <w:t>つの評価法を整理した。このシミュレーションにおいて，自動車電源系統の電力の過渡的な挙動を把握でき，</w:t>
      </w:r>
      <w:r w:rsidR="00FA42D8">
        <w:rPr>
          <w:rFonts w:ascii="ＭＳ 明朝" w:cs="ＭＳ 明朝" w:hint="eastAsia"/>
          <w:color w:val="000000"/>
          <w:kern w:val="0"/>
          <w:szCs w:val="18"/>
        </w:rPr>
        <w:t>電源系統の評価が可能となった。</w:t>
      </w:r>
      <w:r w:rsidR="002906DE">
        <w:rPr>
          <w:rFonts w:ascii="ＭＳ 明朝" w:cs="ＭＳ 明朝" w:hint="eastAsia"/>
          <w:color w:val="000000"/>
          <w:kern w:val="0"/>
          <w:szCs w:val="18"/>
        </w:rPr>
        <w:t>しかしながら，このシミュレーションモデルではバッテリの内部抵抗の値，等価回路にまだ不備があるため，今後これらのことを解決していき，将来</w:t>
      </w:r>
      <w:r w:rsidR="00FA42D8">
        <w:rPr>
          <w:rFonts w:ascii="ＭＳ 明朝" w:cs="ＭＳ 明朝" w:hint="eastAsia"/>
          <w:color w:val="000000"/>
          <w:kern w:val="0"/>
          <w:szCs w:val="18"/>
        </w:rPr>
        <w:t>このシミュレーションモデルの精度を向上せせることにより，</w:t>
      </w:r>
      <w:r w:rsidR="000730F3" w:rsidRPr="00276BC4">
        <w:rPr>
          <w:rFonts w:ascii="ＭＳ 明朝" w:cs="ＭＳ 明朝" w:hint="eastAsia"/>
          <w:color w:val="000000"/>
          <w:kern w:val="0"/>
          <w:szCs w:val="18"/>
        </w:rPr>
        <w:t>ハイブリッドシステムや電気自動車の電源</w:t>
      </w:r>
      <w:r w:rsidR="000C53CB">
        <w:rPr>
          <w:rFonts w:ascii="ＭＳ 明朝" w:cs="ＭＳ 明朝" w:hint="eastAsia"/>
          <w:color w:val="000000"/>
          <w:kern w:val="0"/>
          <w:szCs w:val="18"/>
        </w:rPr>
        <w:t>系統</w:t>
      </w:r>
      <w:r w:rsidR="000730F3" w:rsidRPr="00276BC4">
        <w:rPr>
          <w:rFonts w:ascii="ＭＳ 明朝" w:cs="ＭＳ 明朝" w:hint="eastAsia"/>
          <w:color w:val="000000"/>
          <w:kern w:val="0"/>
          <w:szCs w:val="18"/>
        </w:rPr>
        <w:t>システム</w:t>
      </w:r>
      <w:r w:rsidR="002906DE">
        <w:rPr>
          <w:rFonts w:ascii="ＭＳ 明朝" w:cs="ＭＳ 明朝" w:hint="eastAsia"/>
          <w:color w:val="000000"/>
          <w:kern w:val="0"/>
          <w:szCs w:val="18"/>
        </w:rPr>
        <w:t>や</w:t>
      </w:r>
      <w:r w:rsidR="000730F3" w:rsidRPr="00276BC4">
        <w:rPr>
          <w:rFonts w:ascii="ＭＳ 明朝" w:cs="ＭＳ 明朝" w:hint="eastAsia"/>
          <w:color w:val="000000"/>
          <w:kern w:val="0"/>
          <w:szCs w:val="18"/>
        </w:rPr>
        <w:t>バッテリの長寿命化に役立てることが可能であると考える。</w:t>
      </w:r>
    </w:p>
    <w:p w:rsidR="000730F3" w:rsidRPr="003653A6" w:rsidRDefault="00C449B6" w:rsidP="00690DD9">
      <w:pPr>
        <w:pStyle w:val="050"/>
        <w:spacing w:beforeLines="50"/>
        <w:jc w:val="both"/>
        <w:rPr>
          <w:rFonts w:ascii="ＭＳ ゴシック" w:eastAsia="ＭＳ ゴシック" w:hAnsi="Times New Roman" w:cs="ＭＳ ゴシック"/>
        </w:rPr>
      </w:pPr>
      <w:r w:rsidRPr="003653A6">
        <w:rPr>
          <w:rFonts w:ascii="ＭＳ ゴシック" w:eastAsia="ＭＳ ゴシック" w:hAnsi="Times New Roman" w:cs="ＭＳ ゴシック" w:hint="eastAsia"/>
        </w:rPr>
        <w:t>7</w:t>
      </w:r>
      <w:r w:rsidR="001C6A8D" w:rsidRPr="003653A6">
        <w:rPr>
          <w:rFonts w:ascii="ＭＳ ゴシック" w:eastAsia="ＭＳ ゴシック" w:hAnsi="Times New Roman" w:cs="ＭＳ ゴシック" w:hint="eastAsia"/>
        </w:rPr>
        <w:t>.</w:t>
      </w:r>
      <w:r w:rsidR="009C51FC" w:rsidRPr="003653A6">
        <w:rPr>
          <w:rFonts w:ascii="ＭＳ ゴシック" w:eastAsia="ＭＳ ゴシック" w:hAnsi="Times New Roman" w:cs="ＭＳ ゴシック" w:hint="eastAsia"/>
        </w:rPr>
        <w:t>参考資料</w:t>
      </w:r>
    </w:p>
    <w:p w:rsidR="000730F3" w:rsidRPr="00BE2883" w:rsidRDefault="000730F3" w:rsidP="005616E0">
      <w:pPr>
        <w:pStyle w:val="051"/>
        <w:spacing w:line="320" w:lineRule="atLeast"/>
        <w:jc w:val="both"/>
        <w:rPr>
          <w:rFonts w:hAnsi="Times New Roman" w:cs="ＭＳ 明朝"/>
          <w:sz w:val="18"/>
          <w:szCs w:val="18"/>
        </w:rPr>
      </w:pPr>
      <w:r w:rsidRPr="00BE2883">
        <w:rPr>
          <w:rFonts w:ascii="Times New Roman" w:eastAsia="ＭＳ ゴシック" w:hAnsi="Times New Roman" w:cs="Times New Roman"/>
          <w:sz w:val="18"/>
          <w:szCs w:val="18"/>
        </w:rPr>
        <w:t xml:space="preserve">(1) </w:t>
      </w:r>
      <w:r w:rsidRPr="00BE2883">
        <w:rPr>
          <w:rFonts w:hAnsi="Times New Roman" w:cs="ＭＳ 明朝" w:hint="eastAsia"/>
          <w:sz w:val="18"/>
          <w:szCs w:val="18"/>
        </w:rPr>
        <w:t>日刊工業新聞社「最新実用二次電池</w:t>
      </w:r>
      <w:r w:rsidRPr="00BE2883">
        <w:rPr>
          <w:rFonts w:hAnsi="Times New Roman" w:cs="ＭＳ 明朝"/>
          <w:sz w:val="18"/>
          <w:szCs w:val="18"/>
        </w:rPr>
        <w:t xml:space="preserve"> </w:t>
      </w:r>
      <w:r w:rsidRPr="00BE2883">
        <w:rPr>
          <w:rFonts w:hAnsi="Times New Roman" w:cs="ＭＳ 明朝" w:hint="eastAsia"/>
          <w:sz w:val="18"/>
          <w:szCs w:val="18"/>
        </w:rPr>
        <w:t>その選び方と使い方</w:t>
      </w:r>
      <w:r w:rsidRPr="00BE2883">
        <w:rPr>
          <w:rFonts w:hAnsi="Times New Roman" w:cs="ＭＳ 明朝"/>
          <w:sz w:val="18"/>
          <w:szCs w:val="18"/>
        </w:rPr>
        <w:t xml:space="preserve"> </w:t>
      </w:r>
      <w:r w:rsidRPr="00BE2883">
        <w:rPr>
          <w:rFonts w:hAnsi="Times New Roman" w:cs="ＭＳ 明朝" w:hint="eastAsia"/>
          <w:sz w:val="18"/>
          <w:szCs w:val="18"/>
        </w:rPr>
        <w:t>日本電池株式会社編」</w:t>
      </w:r>
    </w:p>
    <w:p w:rsidR="000730F3" w:rsidRPr="00BE2883" w:rsidRDefault="000730F3" w:rsidP="005616E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(2) </w:t>
      </w:r>
      <w:proofErr w:type="spellStart"/>
      <w:r w:rsidRPr="00BE2883">
        <w:rPr>
          <w:rFonts w:ascii="Times New Roman" w:hAnsi="Times New Roman" w:cs="Times New Roman"/>
          <w:color w:val="auto"/>
          <w:sz w:val="18"/>
          <w:szCs w:val="18"/>
        </w:rPr>
        <w:t>Wootaik</w:t>
      </w:r>
      <w:proofErr w:type="spellEnd"/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 Lee, </w:t>
      </w:r>
      <w:proofErr w:type="spellStart"/>
      <w:r w:rsidRPr="00BE2883">
        <w:rPr>
          <w:rFonts w:ascii="Times New Roman" w:hAnsi="Times New Roman" w:cs="Times New Roman"/>
          <w:color w:val="auto"/>
          <w:sz w:val="18"/>
          <w:szCs w:val="18"/>
        </w:rPr>
        <w:t>Daeho</w:t>
      </w:r>
      <w:proofErr w:type="spellEnd"/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BE2883">
        <w:rPr>
          <w:rFonts w:ascii="Times New Roman" w:hAnsi="Times New Roman" w:cs="Times New Roman"/>
          <w:color w:val="auto"/>
          <w:sz w:val="18"/>
          <w:szCs w:val="18"/>
        </w:rPr>
        <w:t>Choi</w:t>
      </w:r>
      <w:proofErr w:type="spellEnd"/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proofErr w:type="spellStart"/>
      <w:r w:rsidRPr="00BE2883">
        <w:rPr>
          <w:rFonts w:ascii="Times New Roman" w:hAnsi="Times New Roman" w:cs="Times New Roman"/>
          <w:color w:val="auto"/>
          <w:sz w:val="18"/>
          <w:szCs w:val="18"/>
        </w:rPr>
        <w:t>Myoungho</w:t>
      </w:r>
      <w:proofErr w:type="spellEnd"/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BE2883">
        <w:rPr>
          <w:rFonts w:ascii="Times New Roman" w:hAnsi="Times New Roman" w:cs="Times New Roman"/>
          <w:color w:val="auto"/>
          <w:sz w:val="18"/>
          <w:szCs w:val="18"/>
        </w:rPr>
        <w:t>Sunwoo</w:t>
      </w:r>
      <w:proofErr w:type="spellEnd"/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BE2883">
        <w:rPr>
          <w:rFonts w:hAnsi="Times New Roman"/>
          <w:color w:val="auto"/>
          <w:sz w:val="18"/>
          <w:szCs w:val="18"/>
        </w:rPr>
        <w:t>‘</w:t>
      </w:r>
      <w:r w:rsidRPr="00BE2883">
        <w:rPr>
          <w:rFonts w:ascii="Times New Roman" w:hAnsi="Times New Roman" w:cs="Times New Roman"/>
          <w:color w:val="auto"/>
          <w:sz w:val="18"/>
          <w:szCs w:val="18"/>
        </w:rPr>
        <w:t>Modeling and Simulation of Vehicle Electric Power System</w:t>
      </w:r>
      <w:r w:rsidRPr="00BE2883">
        <w:rPr>
          <w:rFonts w:hAnsi="Times New Roman"/>
          <w:color w:val="auto"/>
          <w:sz w:val="18"/>
          <w:szCs w:val="18"/>
        </w:rPr>
        <w:t>’</w:t>
      </w:r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, Journal of Power Sources, No.109, pp.58-66 (2002) </w:t>
      </w:r>
    </w:p>
    <w:p w:rsidR="000730F3" w:rsidRPr="00BE2883" w:rsidRDefault="000730F3" w:rsidP="005616E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(3) </w:t>
      </w:r>
      <w:r w:rsidRPr="00BE2883">
        <w:rPr>
          <w:rFonts w:hAnsi="Times New Roman" w:hint="eastAsia"/>
          <w:color w:val="auto"/>
          <w:sz w:val="18"/>
          <w:szCs w:val="18"/>
        </w:rPr>
        <w:t>長島紀雄，落合隆太，藤田吾郎，深田隆文，「自動車電源系統におけるシミュレーションモデルの開発」，平成</w:t>
      </w:r>
      <w:r w:rsidRPr="00BE2883">
        <w:rPr>
          <w:rFonts w:ascii="Times New Roman" w:hAnsi="Times New Roman" w:cs="Times New Roman"/>
          <w:color w:val="auto"/>
          <w:sz w:val="18"/>
          <w:szCs w:val="18"/>
        </w:rPr>
        <w:t>20</w:t>
      </w:r>
      <w:r w:rsidRPr="00BE2883">
        <w:rPr>
          <w:rFonts w:hAnsi="Times New Roman" w:hint="eastAsia"/>
          <w:color w:val="auto"/>
          <w:sz w:val="18"/>
          <w:szCs w:val="18"/>
        </w:rPr>
        <w:t>年電気学会産業応用部門大会，</w:t>
      </w:r>
      <w:r w:rsidRPr="00BE2883">
        <w:rPr>
          <w:rFonts w:ascii="Times New Roman" w:hAnsi="Times New Roman" w:cs="Times New Roman"/>
          <w:color w:val="auto"/>
          <w:sz w:val="18"/>
          <w:szCs w:val="18"/>
        </w:rPr>
        <w:t xml:space="preserve">No.2-59 (2008-8) </w:t>
      </w:r>
    </w:p>
    <w:p w:rsidR="00236037" w:rsidRPr="000847DA" w:rsidRDefault="000730F3" w:rsidP="000847DA">
      <w:pPr>
        <w:spacing w:line="320" w:lineRule="atLeast"/>
        <w:rPr>
          <w:rFonts w:ascii="Times New Roman" w:hAnsi="Times New Roman"/>
          <w:sz w:val="18"/>
          <w:szCs w:val="18"/>
        </w:rPr>
      </w:pPr>
      <w:r w:rsidRPr="00BE2883">
        <w:rPr>
          <w:rFonts w:ascii="Times New Roman" w:hAnsi="Times New Roman"/>
          <w:sz w:val="18"/>
          <w:szCs w:val="18"/>
        </w:rPr>
        <w:t>(4)</w:t>
      </w:r>
      <w:r w:rsidR="00C31F72">
        <w:rPr>
          <w:rFonts w:hAnsi="Times New Roman" w:hint="eastAsia"/>
          <w:sz w:val="18"/>
          <w:szCs w:val="18"/>
        </w:rPr>
        <w:t>岡田陽平</w:t>
      </w:r>
      <w:r w:rsidRPr="00BE2883">
        <w:rPr>
          <w:rFonts w:hAnsi="Times New Roman" w:hint="eastAsia"/>
          <w:sz w:val="18"/>
          <w:szCs w:val="18"/>
        </w:rPr>
        <w:t>，藤田吾郎，深田隆文，</w:t>
      </w:r>
      <w:r w:rsidR="00C31F72">
        <w:rPr>
          <w:rFonts w:hAnsi="Times New Roman" w:hint="eastAsia"/>
          <w:sz w:val="18"/>
          <w:szCs w:val="18"/>
        </w:rPr>
        <w:t>竹本泰敏，「自動車電源系統におけるシミュレーションモデルの構築</w:t>
      </w:r>
      <w:r w:rsidRPr="00BE2883">
        <w:rPr>
          <w:rFonts w:hAnsi="Times New Roman" w:hint="eastAsia"/>
          <w:sz w:val="18"/>
          <w:szCs w:val="18"/>
        </w:rPr>
        <w:t>」，平成</w:t>
      </w:r>
      <w:r w:rsidRPr="00BE2883">
        <w:rPr>
          <w:rFonts w:ascii="Times New Roman" w:hAnsi="Times New Roman"/>
          <w:sz w:val="18"/>
          <w:szCs w:val="18"/>
        </w:rPr>
        <w:t>2</w:t>
      </w:r>
      <w:r w:rsidR="00C31F72">
        <w:rPr>
          <w:rFonts w:ascii="Times New Roman" w:hAnsi="Times New Roman" w:hint="eastAsia"/>
          <w:sz w:val="18"/>
          <w:szCs w:val="18"/>
        </w:rPr>
        <w:t>2</w:t>
      </w:r>
      <w:r w:rsidRPr="00BE2883">
        <w:rPr>
          <w:rFonts w:hAnsi="Times New Roman" w:hint="eastAsia"/>
          <w:sz w:val="18"/>
          <w:szCs w:val="18"/>
        </w:rPr>
        <w:t>年電気学会産業応用部門大会，</w:t>
      </w:r>
      <w:r w:rsidR="00C31F72">
        <w:rPr>
          <w:rFonts w:ascii="Times New Roman" w:hAnsi="Times New Roman"/>
          <w:sz w:val="18"/>
          <w:szCs w:val="18"/>
        </w:rPr>
        <w:t>No.2-</w:t>
      </w:r>
      <w:r w:rsidR="00C31F72">
        <w:rPr>
          <w:rFonts w:ascii="Times New Roman" w:hAnsi="Times New Roman" w:hint="eastAsia"/>
          <w:sz w:val="18"/>
          <w:szCs w:val="18"/>
        </w:rPr>
        <w:t>3</w:t>
      </w:r>
      <w:r w:rsidR="00C31F72">
        <w:rPr>
          <w:rFonts w:ascii="Times New Roman" w:hAnsi="Times New Roman"/>
          <w:sz w:val="18"/>
          <w:szCs w:val="18"/>
        </w:rPr>
        <w:t xml:space="preserve"> (20</w:t>
      </w:r>
      <w:r w:rsidR="00C31F72">
        <w:rPr>
          <w:rFonts w:ascii="Times New Roman" w:hAnsi="Times New Roman" w:hint="eastAsia"/>
          <w:sz w:val="18"/>
          <w:szCs w:val="18"/>
        </w:rPr>
        <w:t>10</w:t>
      </w:r>
      <w:r w:rsidRPr="00BE2883">
        <w:rPr>
          <w:rFonts w:ascii="Times New Roman" w:hAnsi="Times New Roman"/>
          <w:sz w:val="18"/>
          <w:szCs w:val="18"/>
        </w:rPr>
        <w:t>-8)</w:t>
      </w:r>
    </w:p>
    <w:sectPr w:rsidR="00236037" w:rsidRPr="000847DA" w:rsidSect="00413156">
      <w:type w:val="continuous"/>
      <w:pgSz w:w="11906" w:h="16838" w:code="9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ED" w:rsidRDefault="001E54ED" w:rsidP="000730F3">
      <w:r>
        <w:separator/>
      </w:r>
    </w:p>
  </w:endnote>
  <w:endnote w:type="continuationSeparator" w:id="1">
    <w:p w:rsidR="001E54ED" w:rsidRDefault="001E54ED" w:rsidP="0007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ED" w:rsidRDefault="001E54ED" w:rsidP="000730F3">
      <w:r>
        <w:separator/>
      </w:r>
    </w:p>
  </w:footnote>
  <w:footnote w:type="continuationSeparator" w:id="1">
    <w:p w:rsidR="001E54ED" w:rsidRDefault="001E54ED" w:rsidP="00073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050A"/>
    <w:multiLevelType w:val="hybridMultilevel"/>
    <w:tmpl w:val="51B28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C0C"/>
    <w:rsid w:val="000730F3"/>
    <w:rsid w:val="000847DA"/>
    <w:rsid w:val="00091400"/>
    <w:rsid w:val="000A5245"/>
    <w:rsid w:val="000B550D"/>
    <w:rsid w:val="000C53CB"/>
    <w:rsid w:val="000F03F5"/>
    <w:rsid w:val="00120028"/>
    <w:rsid w:val="00122F44"/>
    <w:rsid w:val="00182166"/>
    <w:rsid w:val="001C6A8D"/>
    <w:rsid w:val="001E3B16"/>
    <w:rsid w:val="001E54ED"/>
    <w:rsid w:val="002272D4"/>
    <w:rsid w:val="00236037"/>
    <w:rsid w:val="00276BC4"/>
    <w:rsid w:val="00280E44"/>
    <w:rsid w:val="002873E8"/>
    <w:rsid w:val="002906DE"/>
    <w:rsid w:val="002A77E1"/>
    <w:rsid w:val="002B3C0C"/>
    <w:rsid w:val="002F3A17"/>
    <w:rsid w:val="0034045E"/>
    <w:rsid w:val="003653A6"/>
    <w:rsid w:val="003805BD"/>
    <w:rsid w:val="003817FC"/>
    <w:rsid w:val="00413156"/>
    <w:rsid w:val="004A5902"/>
    <w:rsid w:val="004F5815"/>
    <w:rsid w:val="005616E0"/>
    <w:rsid w:val="00561A44"/>
    <w:rsid w:val="00561FC9"/>
    <w:rsid w:val="00583ADC"/>
    <w:rsid w:val="006200BA"/>
    <w:rsid w:val="006351AA"/>
    <w:rsid w:val="00690DD9"/>
    <w:rsid w:val="006D0CBA"/>
    <w:rsid w:val="006F4720"/>
    <w:rsid w:val="00705A1C"/>
    <w:rsid w:val="007122DA"/>
    <w:rsid w:val="00753ECA"/>
    <w:rsid w:val="00777892"/>
    <w:rsid w:val="007C5191"/>
    <w:rsid w:val="007F12E2"/>
    <w:rsid w:val="007F40B0"/>
    <w:rsid w:val="008573A1"/>
    <w:rsid w:val="00863AFD"/>
    <w:rsid w:val="008F40C6"/>
    <w:rsid w:val="008F518E"/>
    <w:rsid w:val="009C51FC"/>
    <w:rsid w:val="00A46743"/>
    <w:rsid w:val="00AB27C7"/>
    <w:rsid w:val="00B20B90"/>
    <w:rsid w:val="00B77DE0"/>
    <w:rsid w:val="00BE2883"/>
    <w:rsid w:val="00C31F72"/>
    <w:rsid w:val="00C42AF7"/>
    <w:rsid w:val="00C449B6"/>
    <w:rsid w:val="00CA499B"/>
    <w:rsid w:val="00CB21CE"/>
    <w:rsid w:val="00CF62B0"/>
    <w:rsid w:val="00D4792A"/>
    <w:rsid w:val="00DC0A44"/>
    <w:rsid w:val="00DF2090"/>
    <w:rsid w:val="00E51361"/>
    <w:rsid w:val="00E63B10"/>
    <w:rsid w:val="00FA42D8"/>
    <w:rsid w:val="00F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0C"/>
    <w:pPr>
      <w:ind w:leftChars="400" w:left="840"/>
    </w:pPr>
  </w:style>
  <w:style w:type="paragraph" w:customStyle="1" w:styleId="Default">
    <w:name w:val="Default"/>
    <w:rsid w:val="002B3C0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0230">
    <w:name w:val="0230_本文"/>
    <w:basedOn w:val="a"/>
    <w:rsid w:val="002B3C0C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  <w:sz w:val="18"/>
      <w:szCs w:val="20"/>
    </w:rPr>
  </w:style>
  <w:style w:type="paragraph" w:customStyle="1" w:styleId="0221">
    <w:name w:val="0221_小見出_段落"/>
    <w:basedOn w:val="0230"/>
    <w:next w:val="0230"/>
    <w:rsid w:val="002B3C0C"/>
    <w:pPr>
      <w:tabs>
        <w:tab w:val="left" w:pos="907"/>
      </w:tabs>
      <w:ind w:firstLine="91"/>
    </w:pPr>
  </w:style>
  <w:style w:type="paragraph" w:styleId="a4">
    <w:name w:val="Balloon Text"/>
    <w:basedOn w:val="a"/>
    <w:link w:val="a5"/>
    <w:uiPriority w:val="99"/>
    <w:semiHidden/>
    <w:unhideWhenUsed/>
    <w:rsid w:val="002B3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C0C"/>
    <w:rPr>
      <w:rFonts w:asciiTheme="majorHAnsi" w:eastAsiaTheme="majorEastAsia" w:hAnsiTheme="majorHAnsi" w:cstheme="majorBidi"/>
      <w:sz w:val="18"/>
      <w:szCs w:val="18"/>
    </w:rPr>
  </w:style>
  <w:style w:type="paragraph" w:customStyle="1" w:styleId="0210">
    <w:name w:val="0210_大見出"/>
    <w:basedOn w:val="a"/>
    <w:next w:val="0230"/>
    <w:rsid w:val="002B3C0C"/>
    <w:pPr>
      <w:keepNext/>
      <w:widowControl/>
      <w:tabs>
        <w:tab w:val="num" w:pos="595"/>
      </w:tabs>
      <w:overflowPunct w:val="0"/>
      <w:spacing w:before="140" w:after="140" w:line="280" w:lineRule="atLeast"/>
      <w:ind w:left="596" w:hanging="397"/>
    </w:pPr>
    <w:rPr>
      <w:rFonts w:ascii="Arial" w:eastAsia="ＭＳ ゴシック" w:hAnsi="Arial"/>
      <w:snapToGrid w:val="0"/>
      <w:kern w:val="14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73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730F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semiHidden/>
    <w:unhideWhenUsed/>
    <w:rsid w:val="00073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730F3"/>
    <w:rPr>
      <w:rFonts w:ascii="Century" w:eastAsia="ＭＳ 明朝" w:hAnsi="Century" w:cs="Times New Roman"/>
    </w:rPr>
  </w:style>
  <w:style w:type="paragraph" w:customStyle="1" w:styleId="050">
    <w:name w:val="050_文献"/>
    <w:basedOn w:val="Default"/>
    <w:next w:val="Default"/>
    <w:uiPriority w:val="99"/>
    <w:rsid w:val="000730F3"/>
    <w:rPr>
      <w:rFonts w:hAnsiTheme="minorHAnsi" w:cstheme="minorBidi"/>
      <w:color w:val="auto"/>
    </w:rPr>
  </w:style>
  <w:style w:type="paragraph" w:customStyle="1" w:styleId="051">
    <w:name w:val="051_著書名他"/>
    <w:basedOn w:val="Default"/>
    <w:next w:val="Default"/>
    <w:uiPriority w:val="99"/>
    <w:rsid w:val="000730F3"/>
    <w:rPr>
      <w:rFonts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36E4-0810-44FA-B4ED-B0950F8E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０９０３</dc:creator>
  <cp:keywords/>
  <dc:description/>
  <cp:lastModifiedBy>０９０３</cp:lastModifiedBy>
  <cp:revision>3</cp:revision>
  <dcterms:created xsi:type="dcterms:W3CDTF">2010-12-10T06:51:00Z</dcterms:created>
  <dcterms:modified xsi:type="dcterms:W3CDTF">2010-12-10T06:51:00Z</dcterms:modified>
</cp:coreProperties>
</file>